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FF1" w14:textId="77777777" w:rsidR="002E7858" w:rsidRPr="00C818FE" w:rsidRDefault="002E7858">
      <w:pPr>
        <w:rPr>
          <w:rFonts w:cstheme="minorHAnsi"/>
          <w:b/>
          <w:bCs/>
        </w:rPr>
      </w:pPr>
      <w:bookmarkStart w:id="0" w:name="_Hlk138753284"/>
      <w:bookmarkEnd w:id="0"/>
    </w:p>
    <w:p w14:paraId="4B3C3C8D" w14:textId="00A1320C" w:rsidR="009D5ED2" w:rsidRPr="00C818FE" w:rsidRDefault="009D5ED2" w:rsidP="00D43379">
      <w:pPr>
        <w:jc w:val="right"/>
        <w:rPr>
          <w:rFonts w:cstheme="minorHAnsi"/>
          <w:b/>
          <w:bCs/>
        </w:rPr>
      </w:pPr>
    </w:p>
    <w:p w14:paraId="49D27F7B" w14:textId="74E552A5" w:rsidR="00D43379" w:rsidRDefault="00D43379" w:rsidP="00D43379">
      <w:pPr>
        <w:ind w:left="0" w:firstLine="0"/>
        <w:jc w:val="right"/>
        <w:rPr>
          <w:rFonts w:cstheme="minorHAnsi"/>
          <w:noProof/>
        </w:rPr>
      </w:pPr>
    </w:p>
    <w:p w14:paraId="52317143" w14:textId="77777777" w:rsidR="00562537" w:rsidRDefault="00562537" w:rsidP="00D43379">
      <w:pPr>
        <w:ind w:left="0" w:firstLine="0"/>
        <w:jc w:val="right"/>
        <w:rPr>
          <w:rFonts w:cstheme="minorHAnsi"/>
          <w:noProof/>
        </w:rPr>
      </w:pPr>
    </w:p>
    <w:p w14:paraId="58B77DD4" w14:textId="77777777" w:rsidR="00562537" w:rsidRDefault="00562537" w:rsidP="00D43379">
      <w:pPr>
        <w:ind w:left="0" w:firstLine="0"/>
        <w:jc w:val="right"/>
        <w:rPr>
          <w:rFonts w:cstheme="minorHAnsi"/>
          <w:noProof/>
        </w:rPr>
      </w:pPr>
    </w:p>
    <w:p w14:paraId="7F47AAAA" w14:textId="77777777" w:rsidR="00562537" w:rsidRPr="00C818FE" w:rsidRDefault="00562537" w:rsidP="00D43379">
      <w:pPr>
        <w:ind w:left="0" w:firstLine="0"/>
        <w:jc w:val="right"/>
        <w:rPr>
          <w:rFonts w:cstheme="minorHAnsi"/>
          <w:b/>
          <w:bCs/>
          <w:sz w:val="28"/>
          <w:szCs w:val="28"/>
        </w:rPr>
      </w:pPr>
    </w:p>
    <w:p w14:paraId="6F1F3ADF" w14:textId="77777777" w:rsidR="00C818FE" w:rsidRDefault="00C818FE" w:rsidP="00D43379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</w:p>
    <w:p w14:paraId="2B71689A" w14:textId="372DB255" w:rsidR="00D43379" w:rsidRPr="00C818FE" w:rsidRDefault="00D43379" w:rsidP="00D43379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  <w:r w:rsidRPr="00C818FE">
        <w:rPr>
          <w:rFonts w:cstheme="minorHAnsi"/>
          <w:b/>
          <w:bCs/>
          <w:sz w:val="28"/>
          <w:szCs w:val="28"/>
        </w:rPr>
        <w:t xml:space="preserve">Human Resources information and guidance - top ten tips </w:t>
      </w:r>
    </w:p>
    <w:p w14:paraId="38C6AA65" w14:textId="54D8A79D" w:rsidR="00D43379" w:rsidRPr="00C818FE" w:rsidRDefault="00D43379" w:rsidP="00D43379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  <w:r w:rsidRPr="00C818FE">
        <w:rPr>
          <w:rFonts w:cstheme="minorHAnsi"/>
          <w:b/>
          <w:bCs/>
          <w:sz w:val="28"/>
          <w:szCs w:val="28"/>
        </w:rPr>
        <w:t>Fact Sheet Sheets for PCCs</w:t>
      </w:r>
    </w:p>
    <w:p w14:paraId="4FB688B1" w14:textId="77777777" w:rsidR="009D5ED2" w:rsidRPr="00C818FE" w:rsidRDefault="009D5ED2">
      <w:pPr>
        <w:rPr>
          <w:rFonts w:cstheme="minorHAnsi"/>
          <w:b/>
          <w:bCs/>
        </w:rPr>
      </w:pPr>
    </w:p>
    <w:p w14:paraId="624CE32F" w14:textId="3AD4B507" w:rsidR="00CB367C" w:rsidRPr="00C818FE" w:rsidRDefault="002D028C" w:rsidP="00CB367C">
      <w:pPr>
        <w:ind w:left="142" w:firstLine="0"/>
        <w:rPr>
          <w:rFonts w:cstheme="minorHAnsi"/>
        </w:rPr>
      </w:pPr>
      <w:r w:rsidRPr="00C818FE">
        <w:rPr>
          <w:rFonts w:cstheme="minorHAnsi"/>
        </w:rPr>
        <w:t xml:space="preserve">Welcome to the Diocese of </w:t>
      </w:r>
      <w:r w:rsidR="00562537">
        <w:rPr>
          <w:rFonts w:cstheme="minorHAnsi"/>
        </w:rPr>
        <w:t>Sheffield’s</w:t>
      </w:r>
      <w:r w:rsidRPr="00C818FE">
        <w:rPr>
          <w:rFonts w:cstheme="minorHAnsi"/>
        </w:rPr>
        <w:t xml:space="preserve"> series of Human Resources information sheets</w:t>
      </w:r>
      <w:r w:rsidR="009D5ED2" w:rsidRPr="00C818FE">
        <w:rPr>
          <w:rFonts w:cstheme="minorHAnsi"/>
        </w:rPr>
        <w:t>. Each has</w:t>
      </w:r>
      <w:r w:rsidRPr="00C818FE">
        <w:rPr>
          <w:rFonts w:cstheme="minorHAnsi"/>
        </w:rPr>
        <w:t xml:space="preserve"> some top tips for PCCs to help you navigate a variety of employment related issues and </w:t>
      </w:r>
      <w:r w:rsidR="00FA2C2F" w:rsidRPr="00C818FE">
        <w:rPr>
          <w:rFonts w:cstheme="minorHAnsi"/>
        </w:rPr>
        <w:t xml:space="preserve">frequently asked </w:t>
      </w:r>
      <w:r w:rsidRPr="00C818FE">
        <w:rPr>
          <w:rFonts w:cstheme="minorHAnsi"/>
        </w:rPr>
        <w:t>questions.</w:t>
      </w:r>
      <w:r w:rsidR="00BA0A18" w:rsidRPr="00C818FE">
        <w:rPr>
          <w:rFonts w:cstheme="minorHAnsi"/>
        </w:rPr>
        <w:t xml:space="preserve">  </w:t>
      </w:r>
      <w:r w:rsidRPr="00C818FE">
        <w:rPr>
          <w:rFonts w:cstheme="minorHAnsi"/>
        </w:rPr>
        <w:t>We h</w:t>
      </w:r>
      <w:r w:rsidR="00562537">
        <w:rPr>
          <w:rFonts w:cstheme="minorHAnsi"/>
        </w:rPr>
        <w:t>ope</w:t>
      </w:r>
      <w:r w:rsidRPr="00C818FE">
        <w:rPr>
          <w:rFonts w:cstheme="minorHAnsi"/>
        </w:rPr>
        <w:t xml:space="preserve"> this series of resources will help you build confidence managing </w:t>
      </w:r>
      <w:r w:rsidR="009D5ED2" w:rsidRPr="00C818FE">
        <w:rPr>
          <w:rFonts w:cstheme="minorHAnsi"/>
        </w:rPr>
        <w:t xml:space="preserve">the practicalities, and </w:t>
      </w:r>
      <w:r w:rsidRPr="00C818FE">
        <w:rPr>
          <w:rFonts w:cstheme="minorHAnsi"/>
        </w:rPr>
        <w:t xml:space="preserve">what can </w:t>
      </w:r>
      <w:r w:rsidR="00562537" w:rsidRPr="00C818FE">
        <w:rPr>
          <w:rFonts w:cstheme="minorHAnsi"/>
        </w:rPr>
        <w:t>sometimes</w:t>
      </w:r>
      <w:r w:rsidR="00562537" w:rsidRPr="00C818FE">
        <w:rPr>
          <w:rFonts w:cstheme="minorHAnsi"/>
        </w:rPr>
        <w:t xml:space="preserve"> </w:t>
      </w:r>
      <w:r w:rsidRPr="00C818FE">
        <w:rPr>
          <w:rFonts w:cstheme="minorHAnsi"/>
        </w:rPr>
        <w:t xml:space="preserve">be tricky employment scenarios.  </w:t>
      </w:r>
      <w:r w:rsidR="00D43379" w:rsidRPr="00C818FE">
        <w:rPr>
          <w:rFonts w:cstheme="minorHAnsi"/>
        </w:rPr>
        <w:t>Each fact sheet is a word document so you can cut and paste to suit your needs.</w:t>
      </w:r>
      <w:r w:rsidR="00CB367C">
        <w:rPr>
          <w:rFonts w:cstheme="minorHAnsi"/>
        </w:rPr>
        <w:t xml:space="preserve"> </w:t>
      </w:r>
      <w:r w:rsidR="00CB367C" w:rsidRPr="00CB367C">
        <w:rPr>
          <w:rFonts w:cstheme="minorHAnsi"/>
        </w:rPr>
        <w:t xml:space="preserve"> </w:t>
      </w:r>
      <w:r w:rsidR="00CB367C" w:rsidRPr="00C818FE">
        <w:rPr>
          <w:rFonts w:cstheme="minorHAnsi"/>
        </w:rPr>
        <w:t xml:space="preserve">If you get </w:t>
      </w:r>
      <w:proofErr w:type="gramStart"/>
      <w:r w:rsidR="00CB367C" w:rsidRPr="00C818FE">
        <w:rPr>
          <w:rFonts w:cstheme="minorHAnsi"/>
        </w:rPr>
        <w:t>stuck</w:t>
      </w:r>
      <w:proofErr w:type="gramEnd"/>
      <w:r w:rsidR="00CB367C" w:rsidRPr="00C818FE">
        <w:rPr>
          <w:rFonts w:cstheme="minorHAnsi"/>
        </w:rPr>
        <w:t xml:space="preserve"> please do get in touch </w:t>
      </w:r>
      <w:r w:rsidR="00562537">
        <w:rPr>
          <w:rFonts w:cstheme="minorHAnsi"/>
        </w:rPr>
        <w:t xml:space="preserve">my contact </w:t>
      </w:r>
      <w:r w:rsidR="00CB367C" w:rsidRPr="00C818FE">
        <w:rPr>
          <w:rFonts w:cstheme="minorHAnsi"/>
        </w:rPr>
        <w:t>details are at the bottom of the page.</w:t>
      </w:r>
    </w:p>
    <w:p w14:paraId="23DDFC2B" w14:textId="3AB47577" w:rsidR="00BA0A18" w:rsidRPr="00C818FE" w:rsidRDefault="00BA0A18" w:rsidP="002D028C">
      <w:pPr>
        <w:ind w:left="142" w:firstLine="0"/>
        <w:rPr>
          <w:rFonts w:cstheme="minorHAnsi"/>
        </w:rPr>
      </w:pPr>
    </w:p>
    <w:p w14:paraId="39D60059" w14:textId="5BCE7744" w:rsidR="00BA0A18" w:rsidRPr="00C818FE" w:rsidRDefault="00BA0A18" w:rsidP="00BA0A18">
      <w:pPr>
        <w:ind w:left="142" w:firstLine="0"/>
        <w:rPr>
          <w:rFonts w:cstheme="minorHAnsi"/>
        </w:rPr>
      </w:pPr>
      <w:r w:rsidRPr="00C818FE">
        <w:rPr>
          <w:rFonts w:cstheme="minorHAnsi"/>
        </w:rPr>
        <w:t xml:space="preserve">Attached is the fact sheet that relates to the issue </w:t>
      </w:r>
      <w:r w:rsidR="009D5ED2" w:rsidRPr="00C818FE">
        <w:rPr>
          <w:rFonts w:cstheme="minorHAnsi"/>
        </w:rPr>
        <w:t>you have been in touch with</w:t>
      </w:r>
      <w:r w:rsidRPr="00C818FE">
        <w:rPr>
          <w:rFonts w:cstheme="minorHAnsi"/>
        </w:rPr>
        <w:t>, it comes with:</w:t>
      </w:r>
    </w:p>
    <w:p w14:paraId="5B75A49D" w14:textId="308CF696" w:rsidR="00BA0A18" w:rsidRPr="00C818FE" w:rsidRDefault="0043583C" w:rsidP="00BA0A18">
      <w:pPr>
        <w:pStyle w:val="ListParagraph"/>
        <w:numPr>
          <w:ilvl w:val="0"/>
          <w:numId w:val="1"/>
        </w:numPr>
        <w:rPr>
          <w:rFonts w:cstheme="minorHAnsi"/>
        </w:rPr>
      </w:pPr>
      <w:r w:rsidRPr="00C818FE">
        <w:rPr>
          <w:rFonts w:cstheme="minorHAnsi"/>
        </w:rPr>
        <w:t xml:space="preserve">Top ten tips on </w:t>
      </w:r>
      <w:r w:rsidR="00BA0A18" w:rsidRPr="00C818FE">
        <w:rPr>
          <w:rFonts w:cstheme="minorHAnsi"/>
        </w:rPr>
        <w:t>general practical advice and guidance</w:t>
      </w:r>
    </w:p>
    <w:p w14:paraId="513F8434" w14:textId="505FF8E8" w:rsidR="00BA0A18" w:rsidRPr="00C818FE" w:rsidRDefault="00BA0A18" w:rsidP="00BA0A18">
      <w:pPr>
        <w:pStyle w:val="ListParagraph"/>
        <w:numPr>
          <w:ilvl w:val="0"/>
          <w:numId w:val="1"/>
        </w:numPr>
        <w:rPr>
          <w:rFonts w:cstheme="minorHAnsi"/>
        </w:rPr>
      </w:pPr>
      <w:r w:rsidRPr="00C818FE">
        <w:rPr>
          <w:rFonts w:cstheme="minorHAnsi"/>
        </w:rPr>
        <w:t>A draft PCC policy</w:t>
      </w:r>
      <w:r w:rsidR="00D43379" w:rsidRPr="00C818FE">
        <w:rPr>
          <w:rFonts w:cstheme="minorHAnsi"/>
        </w:rPr>
        <w:t xml:space="preserve"> and/or s</w:t>
      </w:r>
      <w:r w:rsidR="002D028C" w:rsidRPr="00C818FE">
        <w:rPr>
          <w:rFonts w:cstheme="minorHAnsi"/>
        </w:rPr>
        <w:t>ome additional links</w:t>
      </w:r>
      <w:r w:rsidRPr="00C818FE">
        <w:rPr>
          <w:rFonts w:cstheme="minorHAnsi"/>
        </w:rPr>
        <w:t xml:space="preserve"> for more information/resource.</w:t>
      </w:r>
    </w:p>
    <w:p w14:paraId="2BBDC1D8" w14:textId="77777777" w:rsidR="00BA0A18" w:rsidRPr="00C818FE" w:rsidRDefault="00BA0A18" w:rsidP="00BA0A18">
      <w:pPr>
        <w:ind w:left="142" w:firstLine="0"/>
        <w:rPr>
          <w:rFonts w:cstheme="minorHAnsi"/>
        </w:rPr>
      </w:pPr>
    </w:p>
    <w:p w14:paraId="6D83790C" w14:textId="74E7089B" w:rsidR="002D028C" w:rsidRPr="00C818FE" w:rsidRDefault="002D028C" w:rsidP="002D028C">
      <w:pPr>
        <w:ind w:left="142" w:firstLine="0"/>
        <w:rPr>
          <w:rFonts w:cstheme="minorHAnsi"/>
        </w:rPr>
      </w:pPr>
      <w:r w:rsidRPr="00C818FE">
        <w:rPr>
          <w:rFonts w:cstheme="minorHAnsi"/>
        </w:rPr>
        <w:t>There are others in th</w:t>
      </w:r>
      <w:r w:rsidR="00BA0A18" w:rsidRPr="00C818FE">
        <w:rPr>
          <w:rFonts w:cstheme="minorHAnsi"/>
        </w:rPr>
        <w:t>is</w:t>
      </w:r>
      <w:r w:rsidRPr="00C818FE">
        <w:rPr>
          <w:rFonts w:cstheme="minorHAnsi"/>
        </w:rPr>
        <w:t xml:space="preserve"> series</w:t>
      </w:r>
      <w:r w:rsidR="00BA0A18" w:rsidRPr="00C818FE">
        <w:rPr>
          <w:rFonts w:cstheme="minorHAnsi"/>
        </w:rPr>
        <w:t xml:space="preserve"> of fact sheets</w:t>
      </w:r>
      <w:r w:rsidRPr="00C818FE">
        <w:rPr>
          <w:rFonts w:cstheme="minorHAnsi"/>
        </w:rPr>
        <w:t xml:space="preserve"> detailed below which can build into an overarching PCC employment handbook, so do be in touch if any others would be of interest to you.</w:t>
      </w:r>
    </w:p>
    <w:p w14:paraId="6D54607D" w14:textId="77777777" w:rsidR="002D028C" w:rsidRPr="00C818FE" w:rsidRDefault="002D028C" w:rsidP="002D028C">
      <w:pPr>
        <w:ind w:firstLine="0"/>
        <w:rPr>
          <w:rFonts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2D028C" w:rsidRPr="00C818FE" w14:paraId="7CB5622A" w14:textId="77777777" w:rsidTr="00BA0A18">
        <w:tc>
          <w:tcPr>
            <w:tcW w:w="709" w:type="dxa"/>
            <w:shd w:val="clear" w:color="auto" w:fill="F4B083" w:themeFill="accent2" w:themeFillTint="99"/>
          </w:tcPr>
          <w:p w14:paraId="0FE74B2B" w14:textId="3A270104" w:rsidR="002D028C" w:rsidRPr="00C818FE" w:rsidRDefault="002D028C" w:rsidP="002D028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8930" w:type="dxa"/>
            <w:shd w:val="clear" w:color="auto" w:fill="F4B083" w:themeFill="accent2" w:themeFillTint="99"/>
          </w:tcPr>
          <w:p w14:paraId="3F1AFC38" w14:textId="58E05EE5" w:rsidR="002D028C" w:rsidRPr="00C818FE" w:rsidRDefault="002D028C" w:rsidP="002D028C">
            <w:pPr>
              <w:ind w:left="0" w:firstLine="0"/>
              <w:rPr>
                <w:rFonts w:cstheme="minorHAnsi"/>
                <w:b/>
                <w:bCs/>
              </w:rPr>
            </w:pPr>
            <w:r w:rsidRPr="00C818FE">
              <w:rPr>
                <w:rFonts w:cstheme="minorHAnsi"/>
                <w:b/>
                <w:bCs/>
              </w:rPr>
              <w:t>Our problem/issue/question is……</w:t>
            </w:r>
          </w:p>
          <w:p w14:paraId="373B6599" w14:textId="77777777" w:rsidR="002D028C" w:rsidRPr="00C818FE" w:rsidRDefault="002D028C" w:rsidP="002D028C">
            <w:pPr>
              <w:ind w:left="0" w:firstLine="0"/>
              <w:rPr>
                <w:rFonts w:cstheme="minorHAnsi"/>
              </w:rPr>
            </w:pPr>
          </w:p>
        </w:tc>
      </w:tr>
      <w:tr w:rsidR="002D028C" w:rsidRPr="00C818FE" w14:paraId="2051E12B" w14:textId="77777777" w:rsidTr="00BA0A18">
        <w:tc>
          <w:tcPr>
            <w:tcW w:w="709" w:type="dxa"/>
          </w:tcPr>
          <w:p w14:paraId="1A108B29" w14:textId="7F2CD574" w:rsidR="002D028C" w:rsidRPr="00C818FE" w:rsidRDefault="002D028C" w:rsidP="002D028C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1</w:t>
            </w:r>
          </w:p>
        </w:tc>
        <w:tc>
          <w:tcPr>
            <w:tcW w:w="8930" w:type="dxa"/>
          </w:tcPr>
          <w:p w14:paraId="3A05D8FE" w14:textId="554BBF6C" w:rsidR="002D028C" w:rsidRPr="00C818FE" w:rsidRDefault="002D028C" w:rsidP="002D028C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How do we recruit a new employee? What do</w:t>
            </w:r>
            <w:r w:rsidR="00BA0A18" w:rsidRPr="00C818FE">
              <w:rPr>
                <w:rFonts w:cstheme="minorHAnsi"/>
              </w:rPr>
              <w:t xml:space="preserve">es the PCC </w:t>
            </w:r>
            <w:r w:rsidRPr="00C818FE">
              <w:rPr>
                <w:rFonts w:cstheme="minorHAnsi"/>
              </w:rPr>
              <w:t>need to be aware of and do?</w:t>
            </w:r>
          </w:p>
          <w:p w14:paraId="07B75C05" w14:textId="77777777" w:rsidR="002D028C" w:rsidRPr="00C818FE" w:rsidRDefault="002D028C" w:rsidP="002D028C">
            <w:pPr>
              <w:ind w:left="0" w:firstLine="0"/>
              <w:rPr>
                <w:rFonts w:cstheme="minorHAnsi"/>
              </w:rPr>
            </w:pPr>
          </w:p>
        </w:tc>
      </w:tr>
      <w:tr w:rsidR="007E3813" w:rsidRPr="00C818FE" w14:paraId="0A852B70" w14:textId="77777777" w:rsidTr="00BA0A18">
        <w:tc>
          <w:tcPr>
            <w:tcW w:w="709" w:type="dxa"/>
          </w:tcPr>
          <w:p w14:paraId="4372AC91" w14:textId="119DA386" w:rsidR="007E3813" w:rsidRPr="00C818FE" w:rsidRDefault="007E3813" w:rsidP="002D028C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2</w:t>
            </w:r>
          </w:p>
        </w:tc>
        <w:tc>
          <w:tcPr>
            <w:tcW w:w="8930" w:type="dxa"/>
          </w:tcPr>
          <w:p w14:paraId="4E575AB6" w14:textId="77777777" w:rsidR="007E3813" w:rsidRPr="00C818FE" w:rsidRDefault="0036618A" w:rsidP="0036618A">
            <w:pPr>
              <w:ind w:left="0" w:right="-387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 xml:space="preserve">Can we pay for a self employed person rather than employ them </w:t>
            </w:r>
            <w:proofErr w:type="gramStart"/>
            <w:r w:rsidRPr="00C818FE">
              <w:rPr>
                <w:rFonts w:cstheme="minorHAnsi"/>
              </w:rPr>
              <w:t>directly ?</w:t>
            </w:r>
            <w:proofErr w:type="gramEnd"/>
          </w:p>
          <w:p w14:paraId="21530F78" w14:textId="2B4F9BCB" w:rsidR="0036618A" w:rsidRPr="00C818FE" w:rsidRDefault="0036618A" w:rsidP="0036618A">
            <w:pPr>
              <w:ind w:left="0" w:right="-387" w:firstLine="0"/>
              <w:rPr>
                <w:rFonts w:cstheme="minorHAnsi"/>
              </w:rPr>
            </w:pPr>
          </w:p>
        </w:tc>
      </w:tr>
      <w:tr w:rsidR="007E3813" w:rsidRPr="00C818FE" w14:paraId="2C9B1875" w14:textId="77777777" w:rsidTr="00BA0A18">
        <w:tc>
          <w:tcPr>
            <w:tcW w:w="709" w:type="dxa"/>
          </w:tcPr>
          <w:p w14:paraId="5B0B3501" w14:textId="2857013B" w:rsidR="007E3813" w:rsidRPr="00C818FE" w:rsidRDefault="007E3813" w:rsidP="002D028C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3</w:t>
            </w:r>
          </w:p>
        </w:tc>
        <w:tc>
          <w:tcPr>
            <w:tcW w:w="8930" w:type="dxa"/>
          </w:tcPr>
          <w:p w14:paraId="59BE2909" w14:textId="2C06F876" w:rsidR="007E3813" w:rsidRPr="00C818FE" w:rsidRDefault="007E3813" w:rsidP="002D028C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Can we specifically employ a person who is Christian?</w:t>
            </w:r>
          </w:p>
          <w:p w14:paraId="57FD5462" w14:textId="77777777" w:rsidR="007E3813" w:rsidRPr="00C818FE" w:rsidRDefault="007E3813" w:rsidP="002D028C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2C40A47C" w14:textId="77777777" w:rsidTr="00BA0A18">
        <w:tc>
          <w:tcPr>
            <w:tcW w:w="709" w:type="dxa"/>
          </w:tcPr>
          <w:p w14:paraId="2708EDBF" w14:textId="0DC8E3A1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4</w:t>
            </w:r>
          </w:p>
        </w:tc>
        <w:tc>
          <w:tcPr>
            <w:tcW w:w="8930" w:type="dxa"/>
          </w:tcPr>
          <w:p w14:paraId="1A523E58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What happens if there are performance/capability issues?</w:t>
            </w:r>
          </w:p>
          <w:p w14:paraId="1C9571EF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4F7E0523" w14:textId="77777777" w:rsidTr="00BA0A18">
        <w:tc>
          <w:tcPr>
            <w:tcW w:w="709" w:type="dxa"/>
          </w:tcPr>
          <w:p w14:paraId="0037EEB0" w14:textId="6ED14830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5</w:t>
            </w:r>
          </w:p>
        </w:tc>
        <w:tc>
          <w:tcPr>
            <w:tcW w:w="8930" w:type="dxa"/>
          </w:tcPr>
          <w:p w14:paraId="602E78CE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We are confused about how much holiday someone should have?</w:t>
            </w:r>
          </w:p>
          <w:p w14:paraId="7CCC9506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47525F54" w14:textId="77777777" w:rsidTr="00BA0A18">
        <w:tc>
          <w:tcPr>
            <w:tcW w:w="709" w:type="dxa"/>
          </w:tcPr>
          <w:p w14:paraId="3097DE9E" w14:textId="6DCB5C2F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6</w:t>
            </w:r>
          </w:p>
        </w:tc>
        <w:tc>
          <w:tcPr>
            <w:tcW w:w="8930" w:type="dxa"/>
          </w:tcPr>
          <w:p w14:paraId="71DD5192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We have someone off sick and we are not sure how to manage this?</w:t>
            </w:r>
          </w:p>
          <w:p w14:paraId="4D441124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6BB54D1F" w14:textId="77777777" w:rsidTr="00BA0A18">
        <w:tc>
          <w:tcPr>
            <w:tcW w:w="709" w:type="dxa"/>
          </w:tcPr>
          <w:p w14:paraId="3E1FFDC5" w14:textId="2D9C75EE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7</w:t>
            </w:r>
          </w:p>
        </w:tc>
        <w:tc>
          <w:tcPr>
            <w:tcW w:w="8930" w:type="dxa"/>
          </w:tcPr>
          <w:p w14:paraId="528F4CF7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We may have to look at redundancy/redundancies – what should we do?</w:t>
            </w:r>
          </w:p>
          <w:p w14:paraId="6C5749C0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32B909B4" w14:textId="77777777" w:rsidTr="00BA0A18">
        <w:tc>
          <w:tcPr>
            <w:tcW w:w="709" w:type="dxa"/>
          </w:tcPr>
          <w:p w14:paraId="677D7BA4" w14:textId="6664F2DE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8</w:t>
            </w:r>
          </w:p>
        </w:tc>
        <w:tc>
          <w:tcPr>
            <w:tcW w:w="8930" w:type="dxa"/>
          </w:tcPr>
          <w:p w14:paraId="5E88948B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What happens when someone raises a concern or complaint against the PCC or a colleague?</w:t>
            </w:r>
          </w:p>
          <w:p w14:paraId="53FD2D20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17EC793E" w14:textId="77777777" w:rsidTr="00BA0A18">
        <w:tc>
          <w:tcPr>
            <w:tcW w:w="709" w:type="dxa"/>
          </w:tcPr>
          <w:p w14:paraId="0C5F0013" w14:textId="49C60C75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9</w:t>
            </w:r>
          </w:p>
        </w:tc>
        <w:tc>
          <w:tcPr>
            <w:tcW w:w="8930" w:type="dxa"/>
          </w:tcPr>
          <w:p w14:paraId="38B77928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We may have a disciplinary issue, is it serious enough to dismiss someone?</w:t>
            </w:r>
          </w:p>
          <w:p w14:paraId="33928B08" w14:textId="2E12B20D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  <w:tr w:rsidR="00BA0A18" w:rsidRPr="00C818FE" w14:paraId="5E5E7B83" w14:textId="77777777" w:rsidTr="00BA0A18">
        <w:tc>
          <w:tcPr>
            <w:tcW w:w="709" w:type="dxa"/>
          </w:tcPr>
          <w:p w14:paraId="4967F0F9" w14:textId="4DD8CE3A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>10</w:t>
            </w:r>
          </w:p>
        </w:tc>
        <w:tc>
          <w:tcPr>
            <w:tcW w:w="8930" w:type="dxa"/>
          </w:tcPr>
          <w:p w14:paraId="71AFB325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  <w:r w:rsidRPr="00C818FE">
              <w:rPr>
                <w:rFonts w:cstheme="minorHAnsi"/>
              </w:rPr>
              <w:t xml:space="preserve">Someone is leaving </w:t>
            </w:r>
            <w:proofErr w:type="gramStart"/>
            <w:r w:rsidRPr="00C818FE">
              <w:rPr>
                <w:rFonts w:cstheme="minorHAnsi"/>
              </w:rPr>
              <w:t>us,</w:t>
            </w:r>
            <w:proofErr w:type="gramEnd"/>
            <w:r w:rsidRPr="00C818FE">
              <w:rPr>
                <w:rFonts w:cstheme="minorHAnsi"/>
              </w:rPr>
              <w:t xml:space="preserve"> it is unexpected and we want to know if we could have done better. How can we safely do that?</w:t>
            </w:r>
          </w:p>
          <w:p w14:paraId="3394611E" w14:textId="77777777" w:rsidR="00BA0A18" w:rsidRPr="00C818FE" w:rsidRDefault="00BA0A18" w:rsidP="00BA0A18">
            <w:pPr>
              <w:ind w:left="0" w:firstLine="0"/>
              <w:rPr>
                <w:rFonts w:cstheme="minorHAnsi"/>
              </w:rPr>
            </w:pPr>
          </w:p>
        </w:tc>
      </w:tr>
    </w:tbl>
    <w:p w14:paraId="30977E91" w14:textId="24D98576" w:rsidR="002D028C" w:rsidRPr="00C818FE" w:rsidRDefault="002D028C" w:rsidP="002D028C">
      <w:pPr>
        <w:ind w:firstLine="0"/>
        <w:rPr>
          <w:rFonts w:cstheme="minorHAnsi"/>
        </w:rPr>
      </w:pPr>
    </w:p>
    <w:p w14:paraId="55ED3B19" w14:textId="2DCB4F0F" w:rsidR="002D028C" w:rsidRPr="00C818FE" w:rsidRDefault="002D028C">
      <w:pPr>
        <w:rPr>
          <w:rFonts w:cstheme="minorHAnsi"/>
        </w:rPr>
      </w:pPr>
      <w:r w:rsidRPr="00C818FE">
        <w:rPr>
          <w:rFonts w:cstheme="minorHAnsi"/>
        </w:rPr>
        <w:t>We aim to add others to this resource list.  If what you are looking for isn’t on the list let us know!</w:t>
      </w:r>
    </w:p>
    <w:p w14:paraId="2B43EFCF" w14:textId="77777777" w:rsidR="002D028C" w:rsidRPr="00C818FE" w:rsidRDefault="002D028C">
      <w:pPr>
        <w:rPr>
          <w:rFonts w:cstheme="minorHAnsi"/>
        </w:rPr>
      </w:pPr>
    </w:p>
    <w:p w14:paraId="6A10A746" w14:textId="38A0287E" w:rsidR="002D028C" w:rsidRPr="00C818FE" w:rsidRDefault="002D028C">
      <w:pPr>
        <w:rPr>
          <w:rFonts w:cstheme="minorHAnsi"/>
        </w:rPr>
      </w:pPr>
      <w:r w:rsidRPr="00C818FE">
        <w:rPr>
          <w:rFonts w:cstheme="minorHAnsi"/>
        </w:rPr>
        <w:t>With best wishes</w:t>
      </w:r>
    </w:p>
    <w:p w14:paraId="26BCA72C" w14:textId="477D3944" w:rsidR="00C818FE" w:rsidRDefault="00C818FE">
      <w:pPr>
        <w:rPr>
          <w:rFonts w:cstheme="minorHAnsi"/>
        </w:rPr>
      </w:pPr>
    </w:p>
    <w:p w14:paraId="7BCA2D7D" w14:textId="4F404878" w:rsidR="00562537" w:rsidRDefault="00562537">
      <w:pPr>
        <w:rPr>
          <w:rFonts w:cstheme="minorHAnsi"/>
        </w:rPr>
      </w:pPr>
      <w:r>
        <w:rPr>
          <w:rFonts w:cstheme="minorHAnsi"/>
        </w:rPr>
        <w:t>Gemma Armstrong</w:t>
      </w:r>
    </w:p>
    <w:p w14:paraId="6FEE38BA" w14:textId="22857715" w:rsidR="00562537" w:rsidRDefault="00562537">
      <w:pPr>
        <w:rPr>
          <w:rFonts w:cstheme="minorHAnsi"/>
        </w:rPr>
      </w:pPr>
      <w:r>
        <w:rPr>
          <w:rFonts w:cstheme="minorHAnsi"/>
        </w:rPr>
        <w:t>HR Adviser</w:t>
      </w:r>
    </w:p>
    <w:p w14:paraId="3A293964" w14:textId="42EBE160" w:rsidR="00562537" w:rsidRDefault="00562537">
      <w:pPr>
        <w:rPr>
          <w:rFonts w:cstheme="minorHAnsi"/>
        </w:rPr>
      </w:pPr>
      <w:hyperlink r:id="rId5" w:history="1">
        <w:r w:rsidRPr="00150190">
          <w:rPr>
            <w:rStyle w:val="Hyperlink"/>
            <w:rFonts w:cstheme="minorHAnsi"/>
          </w:rPr>
          <w:t>Gemma.armstrong@sheffield.anglican.org</w:t>
        </w:r>
      </w:hyperlink>
    </w:p>
    <w:p w14:paraId="0DAEFC64" w14:textId="77777777" w:rsidR="00562537" w:rsidRPr="00C818FE" w:rsidRDefault="00562537">
      <w:pPr>
        <w:rPr>
          <w:rFonts w:cstheme="minorHAnsi"/>
        </w:rPr>
      </w:pPr>
    </w:p>
    <w:sectPr w:rsidR="00562537" w:rsidRPr="00C818FE" w:rsidSect="00D43379">
      <w:pgSz w:w="11906" w:h="16838"/>
      <w:pgMar w:top="18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D3C25"/>
    <w:multiLevelType w:val="hybridMultilevel"/>
    <w:tmpl w:val="2864D204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9874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8C"/>
    <w:rsid w:val="002D028C"/>
    <w:rsid w:val="002E7858"/>
    <w:rsid w:val="0036618A"/>
    <w:rsid w:val="0043583C"/>
    <w:rsid w:val="00562537"/>
    <w:rsid w:val="007E3813"/>
    <w:rsid w:val="009D5ED2"/>
    <w:rsid w:val="00A44908"/>
    <w:rsid w:val="00BA0A18"/>
    <w:rsid w:val="00C818FE"/>
    <w:rsid w:val="00CB367C"/>
    <w:rsid w:val="00D43379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385E"/>
  <w15:chartTrackingRefBased/>
  <w15:docId w15:val="{1D9B52FF-B000-4BFE-9446-97357C54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ma.armstrong@sheffield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knight</dc:creator>
  <cp:keywords/>
  <dc:description/>
  <cp:lastModifiedBy>judith knight</cp:lastModifiedBy>
  <cp:revision>2</cp:revision>
  <cp:lastPrinted>2023-06-27T12:35:00Z</cp:lastPrinted>
  <dcterms:created xsi:type="dcterms:W3CDTF">2023-08-07T08:03:00Z</dcterms:created>
  <dcterms:modified xsi:type="dcterms:W3CDTF">2023-08-07T08:03:00Z</dcterms:modified>
</cp:coreProperties>
</file>