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A62576" w:rsidP="003B05AE" w:rsidRDefault="007357A0" w14:paraId="59792994" w14:textId="0C01992B">
      <w:pPr>
        <w:tabs>
          <w:tab w:val="left" w:pos="13524"/>
        </w:tabs>
        <w:rPr>
          <w:rFonts w:ascii="Montserrat" w:hAnsi="Montserrat"/>
          <w:b/>
          <w:sz w:val="28"/>
          <w:szCs w:val="28"/>
        </w:rPr>
      </w:pPr>
      <w:r>
        <w:rPr>
          <w:rFonts w:ascii="Montserrat" w:hAnsi="Montserrat"/>
          <w:b/>
          <w:sz w:val="28"/>
          <w:szCs w:val="28"/>
        </w:rPr>
        <w:t>Diocese of Sheffield</w:t>
      </w:r>
      <w:r w:rsidR="00856E83">
        <w:rPr>
          <w:rFonts w:ascii="Montserrat" w:hAnsi="Montserrat"/>
          <w:b/>
          <w:sz w:val="28"/>
          <w:szCs w:val="28"/>
        </w:rPr>
        <w:t xml:space="preserve">                                                   </w:t>
      </w:r>
      <w:r>
        <w:rPr>
          <w:rFonts w:ascii="Montserrat" w:hAnsi="Montserrat"/>
          <w:b/>
          <w:sz w:val="28"/>
          <w:szCs w:val="28"/>
        </w:rPr>
        <w:t xml:space="preserve">  </w:t>
      </w:r>
      <w:bookmarkStart w:name="_GoBack" w:id="0"/>
      <w:bookmarkEnd w:id="0"/>
      <w:r w:rsidR="00856E83">
        <w:rPr>
          <w:rFonts w:ascii="Montserrat" w:hAnsi="Montserrat"/>
          <w:b/>
          <w:sz w:val="28"/>
          <w:szCs w:val="28"/>
        </w:rPr>
        <w:t xml:space="preserve">                                                                          </w:t>
      </w:r>
      <w:r w:rsidRPr="00A62576" w:rsidR="00A62576">
        <w:rPr>
          <w:rFonts w:ascii="Montserrat" w:hAnsi="Montserrat"/>
          <w:noProof/>
        </w:rPr>
        <w:drawing>
          <wp:inline distT="0" distB="0" distL="0" distR="0" wp14:anchorId="1B239A3A" wp14:editId="3FE05B7E">
            <wp:extent cx="1318260" cy="3461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02 Defau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7761" cy="390647"/>
                    </a:xfrm>
                    <a:prstGeom prst="rect">
                      <a:avLst/>
                    </a:prstGeom>
                  </pic:spPr>
                </pic:pic>
              </a:graphicData>
            </a:graphic>
          </wp:inline>
        </w:drawing>
      </w:r>
    </w:p>
    <w:p w:rsidRPr="00A62576" w:rsidR="005842ED" w:rsidP="003B05AE" w:rsidRDefault="00A62576" w14:paraId="14B02D64" w14:textId="1D22C200">
      <w:pPr>
        <w:tabs>
          <w:tab w:val="left" w:pos="13524"/>
        </w:tabs>
        <w:rPr>
          <w:rFonts w:ascii="Montserrat" w:hAnsi="Montserrat"/>
          <w:b/>
          <w:sz w:val="28"/>
          <w:szCs w:val="28"/>
        </w:rPr>
      </w:pPr>
      <w:r w:rsidRPr="00A62576">
        <w:rPr>
          <w:rFonts w:ascii="Montserrat" w:hAnsi="Montserrat"/>
          <w:b/>
          <w:sz w:val="28"/>
          <w:szCs w:val="28"/>
        </w:rPr>
        <w:t>Checklist</w:t>
      </w:r>
      <w:r w:rsidRPr="00A62576" w:rsidR="006D558C">
        <w:rPr>
          <w:rFonts w:ascii="Montserrat" w:hAnsi="Montserrat"/>
          <w:noProof/>
          <w:sz w:val="28"/>
          <w:szCs w:val="28"/>
        </w:rPr>
        <w:t xml:space="preserve"> </w:t>
      </w:r>
      <w:r w:rsidRPr="00A62576" w:rsidR="006D558C">
        <w:rPr>
          <w:rFonts w:ascii="Montserrat" w:hAnsi="Montserrat"/>
          <w:b/>
          <w:sz w:val="28"/>
          <w:szCs w:val="28"/>
        </w:rPr>
        <w:t xml:space="preserve">– </w:t>
      </w:r>
      <w:r w:rsidRPr="00A62576" w:rsidR="005842ED">
        <w:rPr>
          <w:rFonts w:ascii="Montserrat" w:hAnsi="Montserrat"/>
          <w:b/>
          <w:sz w:val="28"/>
          <w:szCs w:val="28"/>
        </w:rPr>
        <w:t xml:space="preserve">Statutory Requirements for the preparation of annual </w:t>
      </w:r>
      <w:r w:rsidRPr="00A62576" w:rsidR="002540F6">
        <w:rPr>
          <w:rFonts w:ascii="Montserrat" w:hAnsi="Montserrat"/>
          <w:b/>
          <w:sz w:val="28"/>
          <w:szCs w:val="28"/>
        </w:rPr>
        <w:t xml:space="preserve">charity </w:t>
      </w:r>
      <w:r w:rsidRPr="00A62576" w:rsidR="005842ED">
        <w:rPr>
          <w:rFonts w:ascii="Montserrat" w:hAnsi="Montserrat"/>
          <w:b/>
          <w:sz w:val="28"/>
          <w:szCs w:val="28"/>
        </w:rPr>
        <w:t>financial accounts</w:t>
      </w:r>
      <w:r w:rsidRPr="00A62576">
        <w:rPr>
          <w:rFonts w:ascii="Montserrat" w:hAnsi="Montserrat"/>
          <w:b/>
          <w:sz w:val="28"/>
          <w:szCs w:val="28"/>
        </w:rPr>
        <w:t xml:space="preserve">                     </w:t>
      </w:r>
      <w:r w:rsidRPr="00A62576">
        <w:rPr>
          <w:rFonts w:ascii="Montserrat" w:hAnsi="Montserrat"/>
          <w:b/>
          <w:sz w:val="28"/>
          <w:szCs w:val="28"/>
        </w:rPr>
        <w:tab/>
      </w:r>
      <w:r w:rsidRPr="00A62576" w:rsidR="003B05AE">
        <w:rPr>
          <w:rFonts w:ascii="Montserrat" w:hAnsi="Montserrat"/>
          <w:b/>
          <w:sz w:val="28"/>
          <w:szCs w:val="28"/>
        </w:rPr>
        <w:tab/>
      </w:r>
    </w:p>
    <w:p w:rsidRPr="00A62576" w:rsidR="005842ED" w:rsidP="5CCBE906" w:rsidRDefault="005842ED" w14:paraId="725EDCE7" w14:textId="6A059CC9">
      <w:pPr>
        <w:rPr>
          <w:rFonts w:ascii="Montserrat" w:hAnsi="Montserrat"/>
          <w:b w:val="1"/>
          <w:bCs w:val="1"/>
        </w:rPr>
      </w:pPr>
      <w:r w:rsidRPr="5CCBE906" w:rsidR="752733C1">
        <w:rPr>
          <w:rFonts w:ascii="Montserrat" w:hAnsi="Montserrat"/>
          <w:b w:val="1"/>
          <w:bCs w:val="1"/>
        </w:rPr>
        <w:t xml:space="preserve">Required </w:t>
      </w:r>
      <w:r w:rsidRPr="5CCBE906" w:rsidR="005842ED">
        <w:rPr>
          <w:rFonts w:ascii="Montserrat" w:hAnsi="Montserrat"/>
          <w:b w:val="1"/>
          <w:bCs w:val="1"/>
        </w:rPr>
        <w:t xml:space="preserve">Annual </w:t>
      </w:r>
      <w:r w:rsidRPr="5CCBE906" w:rsidR="5FB6A64E">
        <w:rPr>
          <w:rFonts w:ascii="Montserrat" w:hAnsi="Montserrat"/>
          <w:b w:val="1"/>
          <w:bCs w:val="1"/>
        </w:rPr>
        <w:t>Reports</w:t>
      </w:r>
    </w:p>
    <w:p w:rsidRPr="00A62576" w:rsidR="005842ED" w:rsidP="005842ED" w:rsidRDefault="005842ED" w14:paraId="3C4D7C56" w14:textId="157DC083">
      <w:pPr>
        <w:rPr>
          <w:rFonts w:ascii="Montserrat" w:hAnsi="Montserrat"/>
          <w:sz w:val="20"/>
          <w:szCs w:val="20"/>
        </w:rPr>
      </w:pPr>
      <w:r w:rsidRPr="5CCBE906" w:rsidR="5FB6A64E">
        <w:rPr>
          <w:rFonts w:ascii="Montserrat" w:hAnsi="Montserrat"/>
          <w:sz w:val="20"/>
          <w:szCs w:val="20"/>
        </w:rPr>
        <w:t>S</w:t>
      </w:r>
      <w:r w:rsidRPr="5CCBE906" w:rsidR="005842ED">
        <w:rPr>
          <w:rFonts w:ascii="Montserrat" w:hAnsi="Montserrat"/>
          <w:sz w:val="20"/>
          <w:szCs w:val="20"/>
        </w:rPr>
        <w:t xml:space="preserve">tatutory requirements require that a Trustees Annual Report and Independent Examination Report </w:t>
      </w:r>
      <w:r w:rsidRPr="5CCBE906" w:rsidR="005842ED">
        <w:rPr>
          <w:rFonts w:ascii="Montserrat" w:hAnsi="Montserrat"/>
          <w:sz w:val="20"/>
          <w:szCs w:val="20"/>
        </w:rPr>
        <w:t>are</w:t>
      </w:r>
      <w:r w:rsidRPr="5CCBE906" w:rsidR="005842ED">
        <w:rPr>
          <w:rFonts w:ascii="Montserrat" w:hAnsi="Montserrat"/>
          <w:sz w:val="20"/>
          <w:szCs w:val="20"/>
        </w:rPr>
        <w:t xml:space="preserve"> prepared along with the Annual Accounts. The Independent Examination Report is provided by an Independent Examiner. </w:t>
      </w:r>
    </w:p>
    <w:p w:rsidRPr="00A62576" w:rsidR="005842ED" w:rsidP="005842ED" w:rsidRDefault="005842ED" w14:paraId="03A7B0CF" w14:textId="77777777">
      <w:pPr>
        <w:rPr>
          <w:rFonts w:ascii="Montserrat" w:hAnsi="Montserrat"/>
          <w:sz w:val="20"/>
          <w:szCs w:val="20"/>
        </w:rPr>
      </w:pPr>
      <w:r w:rsidRPr="00A62576">
        <w:rPr>
          <w:rFonts w:ascii="Montserrat" w:hAnsi="Montserrat"/>
          <w:sz w:val="20"/>
          <w:szCs w:val="20"/>
        </w:rPr>
        <w:t xml:space="preserve">Refer to online links to guidance, templates and examples for the Trustee Annual Report: </w:t>
      </w:r>
      <w:hyperlink w:history="1" r:id="rId12">
        <w:r w:rsidRPr="00A62576">
          <w:rPr>
            <w:rStyle w:val="Hyperlink"/>
            <w:rFonts w:ascii="Montserrat" w:hAnsi="Montserrat"/>
            <w:sz w:val="20"/>
            <w:szCs w:val="20"/>
          </w:rPr>
          <w:t>https://www.parishresources.org.uk/resources-for-treasurers/accounting-and-reporting/the-annual-report/</w:t>
        </w:r>
      </w:hyperlink>
    </w:p>
    <w:p w:rsidRPr="00A62576" w:rsidR="005842ED" w:rsidP="005842ED" w:rsidRDefault="005842ED" w14:paraId="5336A634" w14:textId="2EB92F7C">
      <w:pPr>
        <w:rPr>
          <w:rFonts w:ascii="Montserrat" w:hAnsi="Montserrat"/>
          <w:sz w:val="20"/>
          <w:szCs w:val="20"/>
        </w:rPr>
      </w:pPr>
      <w:r w:rsidRPr="00A62576">
        <w:rPr>
          <w:rFonts w:ascii="Montserrat" w:hAnsi="Montserrat"/>
          <w:sz w:val="20"/>
          <w:szCs w:val="20"/>
        </w:rPr>
        <w:t xml:space="preserve">Refer online for guidance for trustees on what Independent Examinations </w:t>
      </w:r>
      <w:r w:rsidRPr="00A62576" w:rsidR="00776974">
        <w:rPr>
          <w:rFonts w:ascii="Montserrat" w:hAnsi="Montserrat"/>
          <w:sz w:val="20"/>
          <w:szCs w:val="20"/>
        </w:rPr>
        <w:t>involve</w:t>
      </w:r>
      <w:r w:rsidRPr="00A62576">
        <w:rPr>
          <w:rFonts w:ascii="Montserrat" w:hAnsi="Montserrat"/>
          <w:sz w:val="20"/>
          <w:szCs w:val="20"/>
        </w:rPr>
        <w:t xml:space="preserve">: </w:t>
      </w:r>
      <w:hyperlink w:history="1" r:id="rId13">
        <w:r w:rsidRPr="00A62576">
          <w:rPr>
            <w:rStyle w:val="Hyperlink"/>
            <w:rFonts w:ascii="Montserrat" w:hAnsi="Montserrat"/>
            <w:sz w:val="20"/>
            <w:szCs w:val="20"/>
          </w:rPr>
          <w:t>https://www.gov.uk/government/publications/independent-examination-of-charity-accounts-trustees-cc31</w:t>
        </w:r>
      </w:hyperlink>
    </w:p>
    <w:p w:rsidRPr="00A62576" w:rsidR="005842ED" w:rsidP="005842ED" w:rsidRDefault="005842ED" w14:paraId="7292EAC9" w14:textId="77777777">
      <w:pPr>
        <w:rPr>
          <w:rFonts w:ascii="Montserrat" w:hAnsi="Montserrat"/>
          <w:sz w:val="20"/>
          <w:szCs w:val="20"/>
        </w:rPr>
      </w:pPr>
      <w:r w:rsidRPr="00A62576">
        <w:rPr>
          <w:rFonts w:ascii="Montserrat" w:hAnsi="Montserrat"/>
          <w:sz w:val="20"/>
          <w:szCs w:val="20"/>
        </w:rPr>
        <w:t xml:space="preserve">Refer online to find out what an Independent Examiners Report should contain: </w:t>
      </w:r>
      <w:hyperlink w:history="1" r:id="rId14">
        <w:r w:rsidRPr="00A62576">
          <w:rPr>
            <w:rStyle w:val="Hyperlink"/>
            <w:rFonts w:ascii="Montserrat" w:hAnsi="Montserrat"/>
            <w:sz w:val="20"/>
            <w:szCs w:val="20"/>
          </w:rPr>
          <w:t>https://www.gov.uk/government/publications/independent-examiners-report-template-sorp-frs-102</w:t>
        </w:r>
      </w:hyperlink>
    </w:p>
    <w:p w:rsidRPr="00A62576" w:rsidR="005842ED" w:rsidP="005842ED" w:rsidRDefault="005842ED" w14:paraId="09460F51" w14:textId="77777777">
      <w:pPr>
        <w:rPr>
          <w:rFonts w:ascii="Montserrat" w:hAnsi="Montserrat"/>
        </w:rPr>
      </w:pPr>
    </w:p>
    <w:p w:rsidRPr="00A62576" w:rsidR="005842ED" w:rsidP="5CCBE906" w:rsidRDefault="005842ED" w14:paraId="5FC65849" w14:textId="033CB4E0">
      <w:pPr>
        <w:rPr>
          <w:rFonts w:ascii="Montserrat" w:hAnsi="Montserrat"/>
          <w:b w:val="1"/>
          <w:bCs w:val="1"/>
        </w:rPr>
      </w:pPr>
      <w:r w:rsidRPr="5CCBE906" w:rsidR="29AA2A8F">
        <w:rPr>
          <w:rFonts w:ascii="Montserrat" w:hAnsi="Montserrat"/>
          <w:b w:val="1"/>
          <w:bCs w:val="1"/>
        </w:rPr>
        <w:t xml:space="preserve">Preparation of the </w:t>
      </w:r>
      <w:r w:rsidRPr="5CCBE906" w:rsidR="005842ED">
        <w:rPr>
          <w:rFonts w:ascii="Montserrat" w:hAnsi="Montserrat"/>
          <w:b w:val="1"/>
          <w:bCs w:val="1"/>
        </w:rPr>
        <w:t xml:space="preserve">Annual Accounts </w:t>
      </w:r>
    </w:p>
    <w:p w:rsidRPr="00A62576" w:rsidR="005842ED" w:rsidP="005842ED" w:rsidRDefault="005842ED" w14:paraId="5735DBC2" w14:textId="5BAFFA68">
      <w:pPr>
        <w:rPr>
          <w:rFonts w:ascii="Montserrat" w:hAnsi="Montserrat"/>
          <w:sz w:val="20"/>
          <w:szCs w:val="20"/>
        </w:rPr>
      </w:pPr>
      <w:r w:rsidRPr="00A62576">
        <w:rPr>
          <w:rFonts w:ascii="Montserrat" w:hAnsi="Montserrat"/>
          <w:sz w:val="20"/>
          <w:szCs w:val="20"/>
        </w:rPr>
        <w:t xml:space="preserve">Trust law requires that trustees should be able to account separately for each restricted, endowment and unrestricted fund that they manage. Churches, where gross income is &lt;= £250,000, can prepare their accounts on a Receipts &amp; Payments basis instead of an Accrual basis. A Receipts and Payments </w:t>
      </w:r>
      <w:r w:rsidRPr="00A62576" w:rsidR="00D61CBE">
        <w:rPr>
          <w:rFonts w:ascii="Montserrat" w:hAnsi="Montserrat"/>
          <w:sz w:val="20"/>
          <w:szCs w:val="20"/>
        </w:rPr>
        <w:t>account</w:t>
      </w:r>
      <w:r w:rsidRPr="00A62576">
        <w:rPr>
          <w:rFonts w:ascii="Montserrat" w:hAnsi="Montserrat"/>
          <w:sz w:val="20"/>
          <w:szCs w:val="20"/>
        </w:rPr>
        <w:t xml:space="preserve"> only records the transactions that have gone through the bank statements during the financial year. If the accounts are prepared on a Receipts and Payments basis then a Statement of Assets and Liabilities must accompany the accounts. </w:t>
      </w:r>
    </w:p>
    <w:p w:rsidRPr="00A62576" w:rsidR="005842ED" w:rsidP="005842ED" w:rsidRDefault="005842ED" w14:paraId="483C8941" w14:textId="77777777">
      <w:pPr>
        <w:rPr>
          <w:rFonts w:ascii="Montserrat" w:hAnsi="Montserrat"/>
          <w:sz w:val="20"/>
          <w:szCs w:val="20"/>
        </w:rPr>
      </w:pPr>
      <w:r w:rsidRPr="00A62576">
        <w:rPr>
          <w:rFonts w:ascii="Montserrat" w:hAnsi="Montserrat"/>
          <w:sz w:val="20"/>
          <w:szCs w:val="20"/>
        </w:rPr>
        <w:t xml:space="preserve">When preparing year-end accounts, trustees may either: </w:t>
      </w:r>
    </w:p>
    <w:p w:rsidRPr="00A62576" w:rsidR="005842ED" w:rsidP="00D61CBE" w:rsidRDefault="005842ED" w14:paraId="556A4C0B" w14:textId="77777777">
      <w:pPr>
        <w:ind w:left="720"/>
        <w:rPr>
          <w:rFonts w:ascii="Montserrat" w:hAnsi="Montserrat"/>
          <w:sz w:val="20"/>
          <w:szCs w:val="20"/>
        </w:rPr>
      </w:pPr>
      <w:r w:rsidRPr="00A62576">
        <w:rPr>
          <w:rFonts w:ascii="Montserrat" w:hAnsi="Montserrat"/>
          <w:sz w:val="20"/>
          <w:szCs w:val="20"/>
        </w:rPr>
        <w:t xml:space="preserve">• prepare a separate receipts and payment account for each fund that they manage; or </w:t>
      </w:r>
    </w:p>
    <w:p w:rsidRPr="00A62576" w:rsidR="005842ED" w:rsidP="00D61CBE" w:rsidRDefault="005842ED" w14:paraId="69F41C22" w14:textId="068D2155">
      <w:pPr>
        <w:ind w:left="720"/>
        <w:rPr>
          <w:rFonts w:ascii="Montserrat" w:hAnsi="Montserrat"/>
        </w:rPr>
      </w:pPr>
      <w:r w:rsidRPr="00A62576">
        <w:rPr>
          <w:rFonts w:ascii="Montserrat" w:hAnsi="Montserrat"/>
        </w:rPr>
        <w:t xml:space="preserve">• </w:t>
      </w:r>
      <w:r w:rsidRPr="00A62576">
        <w:rPr>
          <w:rFonts w:ascii="Montserrat" w:hAnsi="Montserrat"/>
          <w:sz w:val="20"/>
          <w:szCs w:val="20"/>
        </w:rPr>
        <w:t xml:space="preserve">combine all types of </w:t>
      </w:r>
      <w:r w:rsidRPr="00A62576" w:rsidR="00D61CBE">
        <w:rPr>
          <w:rFonts w:ascii="Montserrat" w:hAnsi="Montserrat"/>
          <w:sz w:val="20"/>
          <w:szCs w:val="20"/>
        </w:rPr>
        <w:t>funds</w:t>
      </w:r>
      <w:r w:rsidRPr="00A62576">
        <w:rPr>
          <w:rFonts w:ascii="Montserrat" w:hAnsi="Montserrat"/>
          <w:sz w:val="20"/>
          <w:szCs w:val="20"/>
        </w:rPr>
        <w:t xml:space="preserve"> in a single statement showing each type of fund in a separate column.</w:t>
      </w:r>
    </w:p>
    <w:p w:rsidR="00856E83" w:rsidP="005842ED" w:rsidRDefault="00856E83" w14:paraId="01F2A896" w14:textId="77777777">
      <w:pPr>
        <w:rPr>
          <w:rFonts w:ascii="Montserrat" w:hAnsi="Montserrat"/>
          <w:sz w:val="20"/>
          <w:szCs w:val="20"/>
        </w:rPr>
      </w:pPr>
    </w:p>
    <w:p w:rsidRPr="00A62576" w:rsidR="005842ED" w:rsidP="005842ED" w:rsidRDefault="005842ED" w14:paraId="54E831E5" w14:textId="22A3D36C">
      <w:pPr>
        <w:rPr>
          <w:rFonts w:ascii="Montserrat" w:hAnsi="Montserrat"/>
          <w:sz w:val="20"/>
          <w:szCs w:val="20"/>
        </w:rPr>
      </w:pPr>
      <w:r w:rsidRPr="00A62576">
        <w:rPr>
          <w:rFonts w:ascii="Montserrat" w:hAnsi="Montserrat"/>
          <w:sz w:val="20"/>
          <w:szCs w:val="20"/>
        </w:rPr>
        <w:t xml:space="preserve">We would advise </w:t>
      </w:r>
      <w:r w:rsidRPr="00A62576" w:rsidR="00D61CBE">
        <w:rPr>
          <w:rFonts w:ascii="Montserrat" w:hAnsi="Montserrat"/>
          <w:sz w:val="20"/>
          <w:szCs w:val="20"/>
        </w:rPr>
        <w:t xml:space="preserve">however </w:t>
      </w:r>
      <w:r w:rsidRPr="00A62576">
        <w:rPr>
          <w:rFonts w:ascii="Montserrat" w:hAnsi="Montserrat"/>
          <w:sz w:val="20"/>
          <w:szCs w:val="20"/>
        </w:rPr>
        <w:t xml:space="preserve">that all types of </w:t>
      </w:r>
      <w:r w:rsidR="00A62576">
        <w:rPr>
          <w:rFonts w:ascii="Montserrat" w:hAnsi="Montserrat"/>
          <w:sz w:val="20"/>
          <w:szCs w:val="20"/>
        </w:rPr>
        <w:t>funds</w:t>
      </w:r>
      <w:r w:rsidRPr="00A62576">
        <w:rPr>
          <w:rFonts w:ascii="Montserrat" w:hAnsi="Montserrat"/>
          <w:sz w:val="20"/>
          <w:szCs w:val="20"/>
        </w:rPr>
        <w:t xml:space="preserve"> are combined in a single statement showing unrestricted, restricted and endowment funds in separate column</w:t>
      </w:r>
      <w:r w:rsidRPr="00A62576" w:rsidR="00D61CBE">
        <w:rPr>
          <w:rFonts w:ascii="Montserrat" w:hAnsi="Montserrat"/>
          <w:sz w:val="20"/>
          <w:szCs w:val="20"/>
        </w:rPr>
        <w:t>s</w:t>
      </w:r>
      <w:r w:rsidRPr="00A62576">
        <w:rPr>
          <w:rFonts w:ascii="Montserrat" w:hAnsi="Montserrat"/>
          <w:sz w:val="20"/>
          <w:szCs w:val="20"/>
        </w:rPr>
        <w:t>.</w:t>
      </w:r>
    </w:p>
    <w:p w:rsidRPr="00A62576" w:rsidR="005842ED" w:rsidP="005842ED" w:rsidRDefault="005842ED" w14:paraId="6ACF0D75" w14:textId="0CFB27CA">
      <w:pPr>
        <w:rPr>
          <w:rFonts w:ascii="Montserrat" w:hAnsi="Montserrat"/>
          <w:sz w:val="20"/>
          <w:szCs w:val="20"/>
        </w:rPr>
      </w:pPr>
      <w:r w:rsidRPr="00A62576">
        <w:rPr>
          <w:rFonts w:ascii="Montserrat" w:hAnsi="Montserrat"/>
          <w:sz w:val="20"/>
          <w:szCs w:val="20"/>
        </w:rPr>
        <w:t xml:space="preserve">Receipts and Payments accounts summarise cash movements. Therefore, all payments for similar types of </w:t>
      </w:r>
      <w:r w:rsidRPr="00A62576" w:rsidR="00D61CBE">
        <w:rPr>
          <w:rFonts w:ascii="Montserrat" w:hAnsi="Montserrat"/>
          <w:sz w:val="20"/>
          <w:szCs w:val="20"/>
        </w:rPr>
        <w:t>expenses</w:t>
      </w:r>
      <w:r w:rsidRPr="00A62576">
        <w:rPr>
          <w:rFonts w:ascii="Montserrat" w:hAnsi="Montserrat"/>
          <w:sz w:val="20"/>
          <w:szCs w:val="20"/>
        </w:rPr>
        <w:t xml:space="preserve"> or similar activities and all receipts of similar types should be added together. </w:t>
      </w:r>
    </w:p>
    <w:p w:rsidRPr="00A62576" w:rsidR="005842ED" w:rsidP="005842ED" w:rsidRDefault="005842ED" w14:paraId="3CCC33A7" w14:textId="66F3A755">
      <w:pPr>
        <w:rPr>
          <w:rFonts w:ascii="Montserrat" w:hAnsi="Montserrat"/>
          <w:sz w:val="20"/>
          <w:szCs w:val="20"/>
        </w:rPr>
      </w:pPr>
      <w:r w:rsidRPr="00A62576">
        <w:rPr>
          <w:rFonts w:ascii="Montserrat" w:hAnsi="Montserrat"/>
          <w:sz w:val="20"/>
          <w:szCs w:val="20"/>
        </w:rPr>
        <w:t xml:space="preserve">The Church of England Parish Finance Return template, available on the Diocesan website, is a useful aid as it shows the income and expense </w:t>
      </w:r>
      <w:r w:rsidRPr="00A62576" w:rsidR="002954B5">
        <w:rPr>
          <w:rFonts w:ascii="Montserrat" w:hAnsi="Montserrat"/>
          <w:sz w:val="20"/>
          <w:szCs w:val="20"/>
        </w:rPr>
        <w:t>categories</w:t>
      </w:r>
      <w:r w:rsidRPr="00A62576">
        <w:rPr>
          <w:rFonts w:ascii="Montserrat" w:hAnsi="Montserrat"/>
          <w:sz w:val="20"/>
          <w:szCs w:val="20"/>
        </w:rPr>
        <w:t xml:space="preserve"> a church should use. The notes attached to the return will also help you decide </w:t>
      </w:r>
      <w:r w:rsidR="0016576F">
        <w:rPr>
          <w:rFonts w:ascii="Montserrat" w:hAnsi="Montserrat"/>
          <w:sz w:val="20"/>
          <w:szCs w:val="20"/>
        </w:rPr>
        <w:t>which</w:t>
      </w:r>
      <w:r w:rsidRPr="00A62576">
        <w:rPr>
          <w:rFonts w:ascii="Montserrat" w:hAnsi="Montserrat"/>
          <w:sz w:val="20"/>
          <w:szCs w:val="20"/>
        </w:rPr>
        <w:t xml:space="preserve"> </w:t>
      </w:r>
      <w:r w:rsidRPr="00A62576" w:rsidR="002954B5">
        <w:rPr>
          <w:rFonts w:ascii="Montserrat" w:hAnsi="Montserrat"/>
          <w:sz w:val="20"/>
          <w:szCs w:val="20"/>
        </w:rPr>
        <w:t>category</w:t>
      </w:r>
      <w:r w:rsidRPr="00A62576">
        <w:rPr>
          <w:rFonts w:ascii="Montserrat" w:hAnsi="Montserrat"/>
          <w:sz w:val="20"/>
          <w:szCs w:val="20"/>
        </w:rPr>
        <w:t xml:space="preserve"> </w:t>
      </w:r>
      <w:r w:rsidR="0016576F">
        <w:rPr>
          <w:rFonts w:ascii="Montserrat" w:hAnsi="Montserrat"/>
          <w:sz w:val="20"/>
          <w:szCs w:val="20"/>
        </w:rPr>
        <w:t>a transaction is.</w:t>
      </w:r>
      <w:r w:rsidRPr="00A62576">
        <w:rPr>
          <w:rFonts w:ascii="Montserrat" w:hAnsi="Montserrat"/>
          <w:sz w:val="20"/>
          <w:szCs w:val="20"/>
        </w:rPr>
        <w:t xml:space="preserve"> The Parish Finance Form can be found at: </w:t>
      </w:r>
      <w:hyperlink w:history="1" r:id="rId15">
        <w:r w:rsidRPr="00A62576">
          <w:rPr>
            <w:rStyle w:val="Hyperlink"/>
            <w:rFonts w:ascii="Montserrat" w:hAnsi="Montserrat"/>
            <w:sz w:val="20"/>
            <w:szCs w:val="20"/>
          </w:rPr>
          <w:t>https://www.sheffield.anglican.org/finance</w:t>
        </w:r>
      </w:hyperlink>
      <w:r w:rsidRPr="00A62576">
        <w:rPr>
          <w:rFonts w:ascii="Montserrat" w:hAnsi="Montserrat"/>
          <w:sz w:val="20"/>
          <w:szCs w:val="20"/>
        </w:rPr>
        <w:t>.</w:t>
      </w:r>
    </w:p>
    <w:p w:rsidRPr="00A62576" w:rsidR="006D558C" w:rsidP="005842ED" w:rsidRDefault="006D558C" w14:paraId="113BCC91" w14:textId="77777777">
      <w:pPr>
        <w:rPr>
          <w:rFonts w:ascii="Montserrat" w:hAnsi="Montserrat"/>
          <w:b/>
          <w:sz w:val="16"/>
          <w:szCs w:val="16"/>
        </w:rPr>
      </w:pPr>
    </w:p>
    <w:p w:rsidRPr="00A62576" w:rsidR="005842ED" w:rsidP="005842ED" w:rsidRDefault="005842ED" w14:paraId="22F82E12" w14:textId="0F42D03F">
      <w:pPr>
        <w:rPr>
          <w:rFonts w:ascii="Montserrat" w:hAnsi="Montserrat"/>
          <w:b/>
        </w:rPr>
      </w:pPr>
      <w:r w:rsidRPr="00A62576">
        <w:rPr>
          <w:rFonts w:ascii="Montserrat" w:hAnsi="Montserrat"/>
          <w:b/>
        </w:rPr>
        <w:t>Trading</w:t>
      </w:r>
    </w:p>
    <w:p w:rsidRPr="00A62576" w:rsidR="005842ED" w:rsidP="005842ED" w:rsidRDefault="005842ED" w14:paraId="260C3BA3" w14:textId="2C676769">
      <w:pPr>
        <w:rPr>
          <w:rFonts w:ascii="Montserrat" w:hAnsi="Montserrat"/>
          <w:sz w:val="20"/>
          <w:szCs w:val="20"/>
        </w:rPr>
      </w:pPr>
      <w:r w:rsidRPr="00A62576">
        <w:rPr>
          <w:rFonts w:ascii="Montserrat" w:hAnsi="Montserrat"/>
          <w:sz w:val="20"/>
          <w:szCs w:val="20"/>
        </w:rPr>
        <w:t xml:space="preserve">Activities such as lettings, premise hire, advertising, </w:t>
      </w:r>
      <w:r w:rsidR="0016576F">
        <w:rPr>
          <w:rFonts w:ascii="Montserrat" w:hAnsi="Montserrat"/>
          <w:sz w:val="20"/>
          <w:szCs w:val="20"/>
        </w:rPr>
        <w:t xml:space="preserve">and </w:t>
      </w:r>
      <w:r w:rsidRPr="00A62576">
        <w:rPr>
          <w:rFonts w:ascii="Montserrat" w:hAnsi="Montserrat"/>
          <w:sz w:val="20"/>
          <w:szCs w:val="20"/>
        </w:rPr>
        <w:t xml:space="preserve">sales of goods, do not meet the prime purpose of a church as they are regarded as business activities. These types of activities should be categorised separately as ‘Trading’ within the accounts. </w:t>
      </w:r>
    </w:p>
    <w:p w:rsidRPr="00A62576" w:rsidR="005842ED" w:rsidP="005842ED" w:rsidRDefault="005842ED" w14:paraId="3E58AC0D" w14:textId="77777777">
      <w:pPr>
        <w:rPr>
          <w:rFonts w:ascii="Montserrat" w:hAnsi="Montserrat"/>
          <w:sz w:val="20"/>
          <w:szCs w:val="20"/>
        </w:rPr>
      </w:pPr>
      <w:r w:rsidRPr="00A62576">
        <w:rPr>
          <w:rFonts w:ascii="Montserrat" w:hAnsi="Montserrat"/>
          <w:sz w:val="20"/>
          <w:szCs w:val="20"/>
          <w:u w:val="single"/>
        </w:rPr>
        <w:t>Please note</w:t>
      </w:r>
      <w:r w:rsidRPr="00A62576">
        <w:rPr>
          <w:rFonts w:ascii="Montserrat" w:hAnsi="Montserrat"/>
          <w:sz w:val="20"/>
          <w:szCs w:val="20"/>
        </w:rPr>
        <w:t>: Rent received from land or buildings owned by PCC is regarded as investment income and should be categorised as such. In the Parish Finance Return the income from this type of rent will be put in the Dividends, interest, income from property etc. category.</w:t>
      </w:r>
    </w:p>
    <w:p w:rsidRPr="00A62576" w:rsidR="005842ED" w:rsidP="005842ED" w:rsidRDefault="005842ED" w14:paraId="6ACD4A05" w14:textId="45192885">
      <w:pPr>
        <w:rPr>
          <w:rFonts w:ascii="Montserrat" w:hAnsi="Montserrat"/>
          <w:sz w:val="20"/>
          <w:szCs w:val="20"/>
        </w:rPr>
      </w:pPr>
      <w:r w:rsidRPr="00A62576">
        <w:rPr>
          <w:rFonts w:ascii="Montserrat" w:hAnsi="Montserrat"/>
          <w:sz w:val="20"/>
          <w:szCs w:val="20"/>
        </w:rPr>
        <w:t>The treasurer and PCC should keep an eye on the annual gross income generated by their business activities. If the gross trading turnover is &gt;= VAT threshold at any point during the year then the church will have to register for VAT. The threshold for 202</w:t>
      </w:r>
      <w:r w:rsidR="0016576F">
        <w:rPr>
          <w:rFonts w:ascii="Montserrat" w:hAnsi="Montserrat"/>
          <w:sz w:val="20"/>
          <w:szCs w:val="20"/>
        </w:rPr>
        <w:t>3</w:t>
      </w:r>
      <w:r w:rsidRPr="00A62576">
        <w:rPr>
          <w:rFonts w:ascii="Montserrat" w:hAnsi="Montserrat"/>
          <w:sz w:val="20"/>
          <w:szCs w:val="20"/>
        </w:rPr>
        <w:t>/202</w:t>
      </w:r>
      <w:r w:rsidR="0016576F">
        <w:rPr>
          <w:rFonts w:ascii="Montserrat" w:hAnsi="Montserrat"/>
          <w:sz w:val="20"/>
          <w:szCs w:val="20"/>
        </w:rPr>
        <w:t>4</w:t>
      </w:r>
      <w:r w:rsidRPr="00A62576">
        <w:rPr>
          <w:rFonts w:ascii="Montserrat" w:hAnsi="Montserrat"/>
          <w:sz w:val="20"/>
          <w:szCs w:val="20"/>
        </w:rPr>
        <w:t xml:space="preserve"> is £85,000. </w:t>
      </w:r>
    </w:p>
    <w:p w:rsidRPr="00A62576" w:rsidR="005842ED" w:rsidP="005842ED" w:rsidRDefault="005842ED" w14:paraId="609D9B80" w14:textId="77777777">
      <w:pPr>
        <w:rPr>
          <w:rFonts w:ascii="Montserrat" w:hAnsi="Montserrat"/>
          <w:sz w:val="20"/>
          <w:szCs w:val="20"/>
        </w:rPr>
      </w:pPr>
      <w:r w:rsidRPr="00A62576">
        <w:rPr>
          <w:rFonts w:ascii="Montserrat" w:hAnsi="Montserrat"/>
          <w:sz w:val="20"/>
          <w:szCs w:val="20"/>
        </w:rPr>
        <w:t>Most churches will not need to worry about ever meeting this threshold, but it is good practice that the implication of VAT is taken into consideration when a church decides to take on trading activities.</w:t>
      </w:r>
    </w:p>
    <w:p w:rsidRPr="00A62576" w:rsidR="005842ED" w:rsidP="005842ED" w:rsidRDefault="005842ED" w14:paraId="196356BE" w14:textId="77777777">
      <w:pPr>
        <w:rPr>
          <w:rFonts w:ascii="Montserrat" w:hAnsi="Montserrat"/>
        </w:rPr>
      </w:pPr>
    </w:p>
    <w:p w:rsidRPr="00A62576" w:rsidR="005842ED" w:rsidP="005842ED" w:rsidRDefault="005842ED" w14:paraId="13037751" w14:textId="48D46AF1">
      <w:pPr>
        <w:rPr>
          <w:rFonts w:ascii="Montserrat" w:hAnsi="Montserrat"/>
          <w:b/>
        </w:rPr>
      </w:pPr>
      <w:r w:rsidRPr="00A62576">
        <w:rPr>
          <w:rFonts w:ascii="Montserrat" w:hAnsi="Montserrat"/>
          <w:b/>
        </w:rPr>
        <w:t>Statement of Assets and Liabilities for Receipts and Payments accounting</w:t>
      </w:r>
    </w:p>
    <w:p w:rsidRPr="00A62576" w:rsidR="005842ED" w:rsidP="005842ED" w:rsidRDefault="005842ED" w14:paraId="07050C10" w14:textId="71346249">
      <w:pPr>
        <w:rPr>
          <w:rFonts w:ascii="Montserrat" w:hAnsi="Montserrat"/>
          <w:sz w:val="20"/>
          <w:szCs w:val="20"/>
        </w:rPr>
      </w:pPr>
      <w:r w:rsidRPr="00A62576">
        <w:rPr>
          <w:rFonts w:ascii="Montserrat" w:hAnsi="Montserrat"/>
          <w:sz w:val="20"/>
          <w:szCs w:val="20"/>
        </w:rPr>
        <w:t>A Statement of Assets and Liabilities</w:t>
      </w:r>
      <w:r w:rsidRPr="00A62576" w:rsidR="00AA361C">
        <w:rPr>
          <w:rFonts w:ascii="Montserrat" w:hAnsi="Montserrat"/>
          <w:sz w:val="20"/>
          <w:szCs w:val="20"/>
        </w:rPr>
        <w:t xml:space="preserve"> must</w:t>
      </w:r>
      <w:r w:rsidRPr="00A62576">
        <w:rPr>
          <w:rFonts w:ascii="Montserrat" w:hAnsi="Montserrat"/>
          <w:sz w:val="20"/>
          <w:szCs w:val="20"/>
        </w:rPr>
        <w:t xml:space="preserve"> be included in the accounts as required by trust law.  The statement is not a balance sheet. The statement lists the assets and liabilities and their amounts. The statement must show:</w:t>
      </w:r>
    </w:p>
    <w:p w:rsidRPr="00A62576" w:rsidR="002954B5" w:rsidP="005842ED" w:rsidRDefault="002954B5" w14:paraId="1A9CFFD1" w14:textId="77777777">
      <w:pPr>
        <w:rPr>
          <w:rFonts w:ascii="Montserrat" w:hAnsi="Montserrat"/>
          <w:sz w:val="16"/>
          <w:szCs w:val="16"/>
        </w:rPr>
      </w:pPr>
    </w:p>
    <w:p w:rsidRPr="00A62576" w:rsidR="005842ED" w:rsidP="5CCBE906" w:rsidRDefault="005842ED" w14:paraId="67AC66AD" w14:textId="0A90A325">
      <w:pPr>
        <w:pStyle w:val="Normal"/>
        <w:rPr>
          <w:rFonts w:ascii="Montserrat" w:hAnsi="Montserrat"/>
          <w:b w:val="1"/>
          <w:bCs w:val="1"/>
        </w:rPr>
      </w:pPr>
      <w:r w:rsidRPr="5CCBE906" w:rsidR="005842ED">
        <w:rPr>
          <w:rFonts w:ascii="Montserrat" w:hAnsi="Montserrat"/>
          <w:b w:val="1"/>
          <w:bCs w:val="1"/>
        </w:rPr>
        <w:t>Assets - examples</w:t>
      </w:r>
    </w:p>
    <w:p w:rsidRPr="0016576F" w:rsidR="005842ED" w:rsidP="00D61CBE" w:rsidRDefault="005842ED" w14:paraId="5BEBE2C6" w14:textId="77777777">
      <w:pPr>
        <w:pStyle w:val="ListParagraph"/>
        <w:numPr>
          <w:ilvl w:val="0"/>
          <w:numId w:val="3"/>
        </w:numPr>
        <w:spacing w:after="120"/>
        <w:ind w:left="714" w:hanging="357"/>
        <w:contextualSpacing w:val="0"/>
        <w:rPr>
          <w:rFonts w:ascii="Montserrat" w:hAnsi="Montserrat"/>
        </w:rPr>
      </w:pPr>
      <w:r w:rsidRPr="0016576F">
        <w:rPr>
          <w:rFonts w:ascii="Montserrat" w:hAnsi="Montserrat"/>
        </w:rPr>
        <w:t>Cash in all bank accounts and in hand.</w:t>
      </w:r>
    </w:p>
    <w:p w:rsidRPr="0016576F" w:rsidR="005842ED" w:rsidP="00D61CBE" w:rsidRDefault="005842ED" w14:paraId="03679D4D" w14:textId="77777777">
      <w:pPr>
        <w:pStyle w:val="ListParagraph"/>
        <w:numPr>
          <w:ilvl w:val="0"/>
          <w:numId w:val="3"/>
        </w:numPr>
        <w:spacing w:after="120"/>
        <w:ind w:left="714" w:hanging="357"/>
        <w:contextualSpacing w:val="0"/>
        <w:rPr>
          <w:rFonts w:ascii="Montserrat" w:hAnsi="Montserrat"/>
        </w:rPr>
      </w:pPr>
      <w:r w:rsidRPr="0016576F">
        <w:rPr>
          <w:rFonts w:ascii="Montserrat" w:hAnsi="Montserrat"/>
        </w:rPr>
        <w:t>Fixed assets are not included unless a fixed asset was purchased during the year. Depreciation does not apply to Receipts and Payments accounting. Any fixed assets purchased in prior years are fully depreciated in the year of purchase.</w:t>
      </w:r>
    </w:p>
    <w:p w:rsidRPr="0016576F" w:rsidR="005842ED" w:rsidP="00D61CBE" w:rsidRDefault="005842ED" w14:paraId="390A3E82" w14:textId="77777777">
      <w:pPr>
        <w:pStyle w:val="ListParagraph"/>
        <w:numPr>
          <w:ilvl w:val="0"/>
          <w:numId w:val="3"/>
        </w:numPr>
        <w:rPr>
          <w:rFonts w:ascii="Montserrat" w:hAnsi="Montserrat"/>
        </w:rPr>
      </w:pPr>
      <w:r w:rsidRPr="0016576F">
        <w:rPr>
          <w:rFonts w:ascii="Montserrat" w:hAnsi="Montserrat"/>
        </w:rPr>
        <w:t xml:space="preserve">All the amounts outstanding and owed to the church for the financial year reported </w:t>
      </w:r>
      <w:proofErr w:type="spellStart"/>
      <w:r w:rsidRPr="0016576F">
        <w:rPr>
          <w:rFonts w:ascii="Montserrat" w:hAnsi="Montserrat"/>
        </w:rPr>
        <w:t>eg</w:t>
      </w:r>
      <w:proofErr w:type="spellEnd"/>
      <w:r w:rsidRPr="0016576F">
        <w:rPr>
          <w:rFonts w:ascii="Montserrat" w:hAnsi="Montserrat"/>
        </w:rPr>
        <w:t>:</w:t>
      </w:r>
    </w:p>
    <w:p w:rsidR="002954B5" w:rsidP="005842ED" w:rsidRDefault="005842ED" w14:paraId="10217053" w14:textId="181F3999">
      <w:pPr>
        <w:pStyle w:val="ListParagraph"/>
        <w:numPr>
          <w:ilvl w:val="1"/>
          <w:numId w:val="3"/>
        </w:numPr>
        <w:rPr>
          <w:rFonts w:ascii="Montserrat" w:hAnsi="Montserrat"/>
        </w:rPr>
      </w:pPr>
      <w:r w:rsidRPr="0016576F">
        <w:rPr>
          <w:rFonts w:ascii="Montserrat" w:hAnsi="Montserrat"/>
        </w:rPr>
        <w:t xml:space="preserve">gift aid, hire, rent, cash collected during the financial year but not yet deposited, etc. </w:t>
      </w:r>
    </w:p>
    <w:p w:rsidRPr="0016576F" w:rsidR="0016576F" w:rsidP="0016576F" w:rsidRDefault="0016576F" w14:paraId="00F15876" w14:textId="77777777">
      <w:pPr>
        <w:ind w:left="1080"/>
        <w:rPr>
          <w:rFonts w:ascii="Montserrat" w:hAnsi="Montserrat"/>
        </w:rPr>
      </w:pPr>
    </w:p>
    <w:p w:rsidRPr="00A62576" w:rsidR="005842ED" w:rsidP="005842ED" w:rsidRDefault="005842ED" w14:paraId="5A8DEBC1" w14:textId="77777777">
      <w:pPr>
        <w:rPr>
          <w:rFonts w:ascii="Montserrat" w:hAnsi="Montserrat"/>
          <w:b/>
        </w:rPr>
      </w:pPr>
      <w:r w:rsidRPr="00A62576">
        <w:rPr>
          <w:rFonts w:ascii="Montserrat" w:hAnsi="Montserrat"/>
          <w:b/>
        </w:rPr>
        <w:t>Liabilities - examples</w:t>
      </w:r>
    </w:p>
    <w:p w:rsidRPr="0016576F" w:rsidR="005842ED" w:rsidP="00D61CBE" w:rsidRDefault="005842ED" w14:paraId="119A3E5B" w14:textId="77777777">
      <w:pPr>
        <w:pStyle w:val="ListParagraph"/>
        <w:numPr>
          <w:ilvl w:val="0"/>
          <w:numId w:val="4"/>
        </w:numPr>
        <w:spacing w:after="120"/>
        <w:ind w:left="714" w:hanging="357"/>
        <w:contextualSpacing w:val="0"/>
        <w:rPr>
          <w:rFonts w:ascii="Montserrat" w:hAnsi="Montserrat"/>
          <w:sz w:val="20"/>
          <w:szCs w:val="20"/>
        </w:rPr>
      </w:pPr>
      <w:r w:rsidRPr="0016576F">
        <w:rPr>
          <w:rFonts w:ascii="Montserrat" w:hAnsi="Montserrat"/>
          <w:sz w:val="20"/>
          <w:szCs w:val="20"/>
        </w:rPr>
        <w:t>Total of cheques sent out during the financial year but not yet cashed.</w:t>
      </w:r>
    </w:p>
    <w:p w:rsidRPr="0016576F" w:rsidR="005842ED" w:rsidP="00D61CBE" w:rsidRDefault="005842ED" w14:paraId="6556EA78" w14:textId="04FBD9E2">
      <w:pPr>
        <w:pStyle w:val="ListParagraph"/>
        <w:numPr>
          <w:ilvl w:val="0"/>
          <w:numId w:val="4"/>
        </w:numPr>
        <w:spacing w:after="120"/>
        <w:ind w:left="714" w:hanging="357"/>
        <w:contextualSpacing w:val="0"/>
        <w:rPr>
          <w:rFonts w:ascii="Montserrat" w:hAnsi="Montserrat"/>
          <w:sz w:val="20"/>
          <w:szCs w:val="20"/>
        </w:rPr>
      </w:pPr>
      <w:r w:rsidRPr="0016576F">
        <w:rPr>
          <w:rFonts w:ascii="Montserrat" w:hAnsi="Montserrat"/>
          <w:sz w:val="20"/>
          <w:szCs w:val="20"/>
        </w:rPr>
        <w:t xml:space="preserve">Outstanding bills to be paid that relate to the financial year </w:t>
      </w:r>
      <w:proofErr w:type="spellStart"/>
      <w:r w:rsidRPr="0016576F">
        <w:rPr>
          <w:rFonts w:ascii="Montserrat" w:hAnsi="Montserrat"/>
          <w:sz w:val="20"/>
          <w:szCs w:val="20"/>
        </w:rPr>
        <w:t>eg</w:t>
      </w:r>
      <w:proofErr w:type="spellEnd"/>
      <w:r w:rsidRPr="0016576F">
        <w:rPr>
          <w:rFonts w:ascii="Montserrat" w:hAnsi="Montserrat"/>
          <w:sz w:val="20"/>
          <w:szCs w:val="20"/>
        </w:rPr>
        <w:t xml:space="preserve"> utility bills are generally generated after the billing period</w:t>
      </w:r>
    </w:p>
    <w:p w:rsidRPr="0016576F" w:rsidR="006D558C" w:rsidP="005842ED" w:rsidRDefault="00AA361C" w14:paraId="7F72710F" w14:textId="77777777">
      <w:pPr>
        <w:pStyle w:val="ListParagraph"/>
        <w:numPr>
          <w:ilvl w:val="0"/>
          <w:numId w:val="4"/>
        </w:numPr>
        <w:contextualSpacing w:val="0"/>
        <w:rPr>
          <w:rFonts w:ascii="Montserrat" w:hAnsi="Montserrat"/>
          <w:sz w:val="20"/>
          <w:szCs w:val="20"/>
        </w:rPr>
      </w:pPr>
      <w:r w:rsidRPr="0016576F">
        <w:rPr>
          <w:rFonts w:ascii="Montserrat" w:hAnsi="Montserrat"/>
          <w:sz w:val="20"/>
          <w:szCs w:val="20"/>
        </w:rPr>
        <w:t>Income Tax and NI liabilities, and amounts due to staff</w:t>
      </w:r>
    </w:p>
    <w:p w:rsidRPr="00A62576" w:rsidR="005842ED" w:rsidP="005842ED" w:rsidRDefault="006D558C" w14:paraId="526DED63" w14:textId="05F877B8">
      <w:pPr>
        <w:pStyle w:val="ListParagraph"/>
        <w:numPr>
          <w:ilvl w:val="0"/>
          <w:numId w:val="4"/>
        </w:numPr>
        <w:contextualSpacing w:val="0"/>
        <w:rPr>
          <w:rFonts w:ascii="Montserrat" w:hAnsi="Montserrat"/>
        </w:rPr>
      </w:pPr>
      <w:r w:rsidRPr="0016576F">
        <w:rPr>
          <w:rFonts w:ascii="Montserrat" w:hAnsi="Montserrat"/>
          <w:sz w:val="20"/>
          <w:szCs w:val="20"/>
        </w:rPr>
        <w:t>Loans payable</w:t>
      </w:r>
      <w:r w:rsidRPr="00A62576" w:rsidR="005842ED">
        <w:rPr>
          <w:rFonts w:ascii="Montserrat" w:hAnsi="Montserrat"/>
        </w:rPr>
        <w:br w:type="page"/>
      </w:r>
    </w:p>
    <w:p w:rsidR="00E40E7F" w:rsidP="005842ED" w:rsidRDefault="0016576F" w14:paraId="407CE70D" w14:textId="47E6F7B9">
      <w:pPr>
        <w:rPr>
          <w:rFonts w:ascii="Montserrat" w:hAnsi="Montserrat"/>
          <w:b/>
          <w:sz w:val="28"/>
          <w:szCs w:val="28"/>
        </w:rPr>
      </w:pPr>
      <w:r w:rsidRPr="00A14151">
        <w:rPr>
          <w:rFonts w:ascii="Montserrat" w:hAnsi="Montserrat"/>
          <w:b/>
          <w:sz w:val="28"/>
          <w:szCs w:val="28"/>
        </w:rPr>
        <w:lastRenderedPageBreak/>
        <w:t>Checklist</w:t>
      </w:r>
      <w:r w:rsidRPr="00A14151" w:rsidR="002A0856">
        <w:rPr>
          <w:rFonts w:ascii="Montserrat" w:hAnsi="Montserrat"/>
          <w:b/>
          <w:sz w:val="28"/>
          <w:szCs w:val="28"/>
        </w:rPr>
        <w:t xml:space="preserve"> – </w:t>
      </w:r>
      <w:r w:rsidRPr="00A14151" w:rsidR="005842ED">
        <w:rPr>
          <w:rFonts w:ascii="Montserrat" w:hAnsi="Montserrat"/>
          <w:b/>
          <w:sz w:val="28"/>
          <w:szCs w:val="28"/>
        </w:rPr>
        <w:t>for accounts prepared on a Receipt and Payment or Accrual basis</w:t>
      </w:r>
    </w:p>
    <w:p w:rsidRPr="00A14151" w:rsidR="00A14151" w:rsidP="005842ED" w:rsidRDefault="00A14151" w14:paraId="02BA4057" w14:textId="77777777">
      <w:pPr>
        <w:rPr>
          <w:rFonts w:ascii="Montserrat" w:hAnsi="Montserrat"/>
          <w:b/>
          <w:sz w:val="28"/>
          <w:szCs w:val="28"/>
        </w:rPr>
      </w:pPr>
    </w:p>
    <w:tbl>
      <w:tblPr>
        <w:tblStyle w:val="TableGrid"/>
        <w:tblW w:w="15163" w:type="dxa"/>
        <w:tblLayout w:type="fixed"/>
        <w:tblLook w:val="04A0" w:firstRow="1" w:lastRow="0" w:firstColumn="1" w:lastColumn="0" w:noHBand="0" w:noVBand="1"/>
      </w:tblPr>
      <w:tblGrid>
        <w:gridCol w:w="3539"/>
        <w:gridCol w:w="1276"/>
        <w:gridCol w:w="3975"/>
        <w:gridCol w:w="6373"/>
      </w:tblGrid>
      <w:tr w:rsidRPr="00F33A81" w:rsidR="002954B5" w:rsidTr="5CCBE906" w14:paraId="37022F58" w14:textId="7A524FFA">
        <w:tc>
          <w:tcPr>
            <w:tcW w:w="3539" w:type="dxa"/>
            <w:tcMar/>
          </w:tcPr>
          <w:p w:rsidRPr="0016576F" w:rsidR="002954B5" w:rsidP="006C5637" w:rsidRDefault="002954B5" w14:paraId="4D75F42E" w14:textId="77777777">
            <w:pPr>
              <w:rPr>
                <w:rFonts w:ascii="Montserrat" w:hAnsi="Montserrat"/>
                <w:b/>
                <w:sz w:val="24"/>
                <w:szCs w:val="24"/>
              </w:rPr>
            </w:pPr>
            <w:r w:rsidRPr="0016576F">
              <w:rPr>
                <w:rFonts w:ascii="Montserrat" w:hAnsi="Montserrat"/>
                <w:b/>
                <w:sz w:val="24"/>
                <w:szCs w:val="24"/>
              </w:rPr>
              <w:t>Questions</w:t>
            </w:r>
          </w:p>
        </w:tc>
        <w:tc>
          <w:tcPr>
            <w:tcW w:w="1276" w:type="dxa"/>
            <w:tcMar/>
          </w:tcPr>
          <w:p w:rsidRPr="0016576F" w:rsidR="002954B5" w:rsidP="006C5637" w:rsidRDefault="00E442B1" w14:paraId="4125586F" w14:textId="5A4384CB">
            <w:pPr>
              <w:rPr>
                <w:rFonts w:ascii="Montserrat" w:hAnsi="Montserrat"/>
                <w:b/>
                <w:sz w:val="24"/>
                <w:szCs w:val="24"/>
              </w:rPr>
            </w:pPr>
            <w:r w:rsidRPr="0016576F">
              <w:rPr>
                <w:rFonts w:ascii="Montserrat" w:hAnsi="Montserrat"/>
                <w:b/>
                <w:sz w:val="24"/>
                <w:szCs w:val="24"/>
              </w:rPr>
              <w:t>Y/N/NA</w:t>
            </w:r>
          </w:p>
        </w:tc>
        <w:tc>
          <w:tcPr>
            <w:tcW w:w="3975" w:type="dxa"/>
            <w:tcMar/>
          </w:tcPr>
          <w:p w:rsidRPr="0016576F" w:rsidR="002954B5" w:rsidP="006C5637" w:rsidRDefault="002954B5" w14:paraId="50BE7E5A" w14:textId="5FE40C1C">
            <w:pPr>
              <w:rPr>
                <w:rFonts w:ascii="Montserrat" w:hAnsi="Montserrat"/>
                <w:b/>
                <w:sz w:val="24"/>
                <w:szCs w:val="24"/>
              </w:rPr>
            </w:pPr>
            <w:r w:rsidRPr="0016576F">
              <w:rPr>
                <w:rFonts w:ascii="Montserrat" w:hAnsi="Montserrat"/>
                <w:b/>
                <w:sz w:val="24"/>
                <w:szCs w:val="24"/>
              </w:rPr>
              <w:t>Links to useful advice</w:t>
            </w:r>
          </w:p>
        </w:tc>
        <w:tc>
          <w:tcPr>
            <w:tcW w:w="6373" w:type="dxa"/>
            <w:tcMar/>
          </w:tcPr>
          <w:p w:rsidRPr="00F33A81" w:rsidR="002954B5" w:rsidP="006C5637" w:rsidRDefault="002954B5" w14:paraId="42D3235B" w14:textId="47F37236">
            <w:pPr>
              <w:rPr>
                <w:b/>
                <w:sz w:val="24"/>
                <w:szCs w:val="24"/>
              </w:rPr>
            </w:pPr>
            <w:r w:rsidRPr="00F33A81">
              <w:rPr>
                <w:b/>
                <w:sz w:val="24"/>
                <w:szCs w:val="24"/>
              </w:rPr>
              <w:t>Notes</w:t>
            </w:r>
          </w:p>
        </w:tc>
      </w:tr>
      <w:tr w:rsidR="002954B5" w:rsidTr="5CCBE906" w14:paraId="0FDBE32B" w14:textId="3F18AF74">
        <w:trPr>
          <w:trHeight w:val="896"/>
        </w:trPr>
        <w:tc>
          <w:tcPr>
            <w:tcW w:w="3539" w:type="dxa"/>
            <w:tcMar/>
          </w:tcPr>
          <w:p w:rsidRPr="00A14151" w:rsidR="002954B5" w:rsidP="006C5637" w:rsidRDefault="002954B5" w14:paraId="69DF04FA" w14:textId="77777777">
            <w:pPr>
              <w:rPr>
                <w:rFonts w:ascii="Montserrat" w:hAnsi="Montserrat"/>
              </w:rPr>
            </w:pPr>
            <w:r w:rsidRPr="00A14151">
              <w:rPr>
                <w:rFonts w:ascii="Montserrat" w:hAnsi="Montserrat"/>
              </w:rPr>
              <w:t>Are accounts prepared on Receipt and Payment or Accruals basis?</w:t>
            </w:r>
          </w:p>
        </w:tc>
        <w:tc>
          <w:tcPr>
            <w:tcW w:w="1276" w:type="dxa"/>
            <w:tcMar/>
          </w:tcPr>
          <w:p w:rsidRPr="0016576F" w:rsidR="002954B5" w:rsidP="006C5637" w:rsidRDefault="002954B5" w14:paraId="2BCEEC00" w14:textId="77777777">
            <w:pPr>
              <w:rPr>
                <w:rFonts w:ascii="Montserrat" w:hAnsi="Montserrat"/>
              </w:rPr>
            </w:pPr>
          </w:p>
        </w:tc>
        <w:tc>
          <w:tcPr>
            <w:tcW w:w="3975" w:type="dxa"/>
            <w:tcMar/>
          </w:tcPr>
          <w:p w:rsidRPr="00A14151" w:rsidR="00840CAE" w:rsidP="00840CAE" w:rsidRDefault="007357A0" w14:paraId="311BF50D" w14:textId="77777777">
            <w:pPr>
              <w:pStyle w:val="NormalWeb"/>
              <w:shd w:val="clear" w:color="auto" w:fill="FFFFFF"/>
              <w:spacing w:before="0" w:beforeAutospacing="0"/>
              <w:rPr>
                <w:rFonts w:ascii="Montserrat" w:hAnsi="Montserrat"/>
                <w:color w:val="0070C0"/>
                <w:spacing w:val="3"/>
              </w:rPr>
            </w:pPr>
            <w:hyperlink w:tooltip="Chapter 1" w:history="1" r:id="rId16">
              <w:r w:rsidRPr="00A14151" w:rsidR="00840CAE">
                <w:rPr>
                  <w:rStyle w:val="Hyperlink"/>
                  <w:rFonts w:ascii="Montserrat" w:hAnsi="Montserrat"/>
                  <w:color w:val="0070C0"/>
                  <w:spacing w:val="3"/>
                </w:rPr>
                <w:t>1 Introduction and Legal Overview</w:t>
              </w:r>
            </w:hyperlink>
          </w:p>
          <w:p w:rsidRPr="0016576F" w:rsidR="002954B5" w:rsidP="006C5637" w:rsidRDefault="002954B5" w14:paraId="3C40752C" w14:textId="77777777">
            <w:pPr>
              <w:rPr>
                <w:rFonts w:ascii="Montserrat" w:hAnsi="Montserrat"/>
              </w:rPr>
            </w:pPr>
          </w:p>
        </w:tc>
        <w:tc>
          <w:tcPr>
            <w:tcW w:w="6373" w:type="dxa"/>
            <w:tcMar/>
          </w:tcPr>
          <w:p w:rsidR="002954B5" w:rsidP="006C5637" w:rsidRDefault="002954B5" w14:paraId="310FC82A" w14:textId="77777777"/>
        </w:tc>
      </w:tr>
      <w:tr w:rsidRPr="00A14151" w:rsidR="002954B5" w:rsidTr="5CCBE906" w14:paraId="3428A974" w14:textId="55F0DC0D">
        <w:trPr>
          <w:trHeight w:val="1405"/>
        </w:trPr>
        <w:tc>
          <w:tcPr>
            <w:tcW w:w="3539" w:type="dxa"/>
            <w:tcMar/>
          </w:tcPr>
          <w:p w:rsidRPr="00A14151" w:rsidR="002954B5" w:rsidP="006C5637" w:rsidRDefault="002954B5" w14:paraId="01A6955B" w14:textId="000E2406">
            <w:pPr>
              <w:rPr>
                <w:rFonts w:ascii="Montserrat" w:hAnsi="Montserrat"/>
              </w:rPr>
            </w:pPr>
            <w:r w:rsidRPr="00A14151">
              <w:rPr>
                <w:rFonts w:ascii="Montserrat" w:hAnsi="Montserrat"/>
              </w:rPr>
              <w:t>Are funds combined in a single statement showing unrestricted, restricted and endowment funds in separate column</w:t>
            </w:r>
            <w:r w:rsidR="00A14151">
              <w:rPr>
                <w:rFonts w:ascii="Montserrat" w:hAnsi="Montserrat"/>
              </w:rPr>
              <w:t>s</w:t>
            </w:r>
            <w:r w:rsidRPr="00A14151">
              <w:rPr>
                <w:rFonts w:ascii="Montserrat" w:hAnsi="Montserrat"/>
              </w:rPr>
              <w:t>?</w:t>
            </w:r>
          </w:p>
        </w:tc>
        <w:tc>
          <w:tcPr>
            <w:tcW w:w="1276" w:type="dxa"/>
            <w:tcMar/>
          </w:tcPr>
          <w:p w:rsidRPr="00A14151" w:rsidR="002954B5" w:rsidP="006C5637" w:rsidRDefault="002954B5" w14:paraId="6EBC8864" w14:textId="77777777">
            <w:pPr>
              <w:rPr>
                <w:rFonts w:ascii="Montserrat" w:hAnsi="Montserrat"/>
              </w:rPr>
            </w:pPr>
          </w:p>
        </w:tc>
        <w:tc>
          <w:tcPr>
            <w:tcW w:w="3975" w:type="dxa"/>
            <w:tcMar/>
          </w:tcPr>
          <w:p w:rsidRPr="00A14151" w:rsidR="004E589F" w:rsidP="006C5637" w:rsidRDefault="004E589F" w14:paraId="0D2594F8" w14:textId="04E0D18E">
            <w:pPr>
              <w:rPr>
                <w:rFonts w:ascii="Montserrat" w:hAnsi="Montserrat"/>
                <w:b/>
              </w:rPr>
            </w:pPr>
            <w:r w:rsidRPr="00A14151">
              <w:rPr>
                <w:rFonts w:ascii="Montserrat" w:hAnsi="Montserrat"/>
                <w:b/>
              </w:rPr>
              <w:t>Receipts &amp; Payments Template</w:t>
            </w:r>
          </w:p>
          <w:p w:rsidR="004E589F" w:rsidP="006C5637" w:rsidRDefault="007357A0" w14:paraId="57153DA8" w14:textId="5CA0DD41">
            <w:pPr>
              <w:rPr>
                <w:rFonts w:ascii="Montserrat" w:hAnsi="Montserrat"/>
              </w:rPr>
            </w:pPr>
            <w:hyperlink w:history="1" r:id="rId17">
              <w:r w:rsidRPr="007C34DE" w:rsidR="004D03A5">
                <w:rPr>
                  <w:rStyle w:val="Hyperlink"/>
                  <w:rFonts w:ascii="Montserrat" w:hAnsi="Montserrat"/>
                </w:rPr>
                <w:t>https://www.sheffield.anglican.org/support/for-churches/generosity-finance/equipping-for-sustainability/</w:t>
              </w:r>
            </w:hyperlink>
          </w:p>
          <w:p w:rsidRPr="00A14151" w:rsidR="004D03A5" w:rsidP="006C5637" w:rsidRDefault="004D03A5" w14:paraId="6B3FF3E5" w14:textId="77777777">
            <w:pPr>
              <w:rPr>
                <w:rFonts w:ascii="Montserrat" w:hAnsi="Montserrat"/>
              </w:rPr>
            </w:pPr>
          </w:p>
          <w:p w:rsidRPr="00A14151" w:rsidR="004E589F" w:rsidP="006C5637" w:rsidRDefault="004E589F" w14:paraId="7897F37B" w14:textId="53E9428D">
            <w:pPr>
              <w:rPr>
                <w:rStyle w:val="Hyperlink"/>
                <w:rFonts w:ascii="Montserrat" w:hAnsi="Montserrat"/>
                <w:b/>
                <w:color w:val="auto"/>
                <w:u w:val="none"/>
              </w:rPr>
            </w:pPr>
            <w:r w:rsidRPr="00A14151">
              <w:rPr>
                <w:rStyle w:val="Hyperlink"/>
                <w:rFonts w:ascii="Montserrat" w:hAnsi="Montserrat"/>
                <w:b/>
                <w:color w:val="auto"/>
                <w:u w:val="none"/>
              </w:rPr>
              <w:t>Accrual Accounts Template</w:t>
            </w:r>
          </w:p>
          <w:p w:rsidR="00840CAE" w:rsidP="006C5637" w:rsidRDefault="007357A0" w14:paraId="4ECB5D96" w14:textId="09ADD1DA">
            <w:pPr>
              <w:rPr>
                <w:rFonts w:ascii="Montserrat" w:hAnsi="Montserrat"/>
              </w:rPr>
            </w:pPr>
            <w:hyperlink w:history="1" r:id="rId18">
              <w:r w:rsidRPr="007C34DE" w:rsidR="004D03A5">
                <w:rPr>
                  <w:rStyle w:val="Hyperlink"/>
                  <w:rFonts w:ascii="Montserrat" w:hAnsi="Montserrat"/>
                </w:rPr>
                <w:t>https://www.sheffield.anglican.org/support/for-churches/generosity-finance/equipping-for-sustainability/</w:t>
              </w:r>
            </w:hyperlink>
          </w:p>
          <w:p w:rsidRPr="00A14151" w:rsidR="004D03A5" w:rsidP="006C5637" w:rsidRDefault="004D03A5" w14:paraId="51C95758" w14:textId="6A4406F2">
            <w:pPr>
              <w:rPr>
                <w:rFonts w:ascii="Montserrat" w:hAnsi="Montserrat"/>
              </w:rPr>
            </w:pPr>
          </w:p>
        </w:tc>
        <w:tc>
          <w:tcPr>
            <w:tcW w:w="6373" w:type="dxa"/>
            <w:tcMar/>
          </w:tcPr>
          <w:p w:rsidRPr="00A14151" w:rsidR="002954B5" w:rsidP="006C5637" w:rsidRDefault="002954B5" w14:paraId="1436B80A" w14:textId="77777777"/>
        </w:tc>
      </w:tr>
      <w:tr w:rsidRPr="00A14151" w:rsidR="002954B5" w:rsidTr="5CCBE906" w14:paraId="14264D94" w14:textId="430924FE">
        <w:trPr>
          <w:trHeight w:val="879"/>
        </w:trPr>
        <w:tc>
          <w:tcPr>
            <w:tcW w:w="3539" w:type="dxa"/>
            <w:tcMar/>
          </w:tcPr>
          <w:p w:rsidRPr="00A14151" w:rsidR="002954B5" w:rsidP="006C5637" w:rsidRDefault="002954B5" w14:paraId="16F9A2DB" w14:textId="77777777">
            <w:pPr>
              <w:rPr>
                <w:rFonts w:ascii="Montserrat" w:hAnsi="Montserrat"/>
              </w:rPr>
            </w:pPr>
            <w:r w:rsidRPr="00A14151">
              <w:rPr>
                <w:rFonts w:ascii="Montserrat" w:hAnsi="Montserrat"/>
              </w:rPr>
              <w:t>Are all church bank accounts and funds included in the accounts?</w:t>
            </w:r>
          </w:p>
        </w:tc>
        <w:tc>
          <w:tcPr>
            <w:tcW w:w="1276" w:type="dxa"/>
            <w:tcMar/>
          </w:tcPr>
          <w:p w:rsidRPr="00A14151" w:rsidR="002954B5" w:rsidP="006C5637" w:rsidRDefault="002954B5" w14:paraId="01E96BA0" w14:textId="77777777">
            <w:pPr>
              <w:rPr>
                <w:rFonts w:ascii="Montserrat" w:hAnsi="Montserrat"/>
              </w:rPr>
            </w:pPr>
          </w:p>
        </w:tc>
        <w:tc>
          <w:tcPr>
            <w:tcW w:w="3975" w:type="dxa"/>
            <w:tcMar/>
          </w:tcPr>
          <w:p w:rsidRPr="00A14151" w:rsidR="002954B5" w:rsidP="006C5637" w:rsidRDefault="007357A0" w14:paraId="72D29836" w14:textId="7445179B">
            <w:pPr>
              <w:rPr>
                <w:rFonts w:ascii="Montserrat" w:hAnsi="Montserrat"/>
              </w:rPr>
            </w:pPr>
            <w:hyperlink w:history="1" r:id="rId19">
              <w:r w:rsidRPr="00A14151" w:rsidR="00580CF4">
                <w:rPr>
                  <w:rStyle w:val="Hyperlink"/>
                  <w:rFonts w:ascii="Montserrat" w:hAnsi="Montserrat"/>
                </w:rPr>
                <w:t>Chapter 2 | The Church of England</w:t>
              </w:r>
            </w:hyperlink>
          </w:p>
        </w:tc>
        <w:tc>
          <w:tcPr>
            <w:tcW w:w="6373" w:type="dxa"/>
            <w:tcMar/>
          </w:tcPr>
          <w:p w:rsidRPr="00A14151" w:rsidR="002954B5" w:rsidP="006C5637" w:rsidRDefault="002954B5" w14:paraId="50DD08AD" w14:textId="77777777"/>
        </w:tc>
      </w:tr>
      <w:tr w:rsidRPr="00A14151" w:rsidR="002954B5" w:rsidTr="5CCBE906" w14:paraId="3EA3E853" w14:textId="2FF406C2">
        <w:trPr>
          <w:trHeight w:val="1408"/>
        </w:trPr>
        <w:tc>
          <w:tcPr>
            <w:tcW w:w="3539" w:type="dxa"/>
            <w:tcMar/>
          </w:tcPr>
          <w:p w:rsidRPr="00A14151" w:rsidR="002954B5" w:rsidP="006C5637" w:rsidRDefault="002954B5" w14:paraId="1C7AD7D9" w14:textId="77777777">
            <w:pPr>
              <w:rPr>
                <w:rFonts w:ascii="Montserrat" w:hAnsi="Montserrat"/>
              </w:rPr>
            </w:pPr>
            <w:r w:rsidRPr="00A14151">
              <w:rPr>
                <w:rFonts w:ascii="Montserrat" w:hAnsi="Montserrat"/>
              </w:rPr>
              <w:lastRenderedPageBreak/>
              <w:t>For accrual accounts, is there a full set of notes to the accounts?</w:t>
            </w:r>
          </w:p>
        </w:tc>
        <w:tc>
          <w:tcPr>
            <w:tcW w:w="1276" w:type="dxa"/>
            <w:tcMar/>
          </w:tcPr>
          <w:p w:rsidRPr="00A14151" w:rsidR="002954B5" w:rsidP="006C5637" w:rsidRDefault="002954B5" w14:paraId="2FB75256" w14:textId="77777777">
            <w:pPr>
              <w:rPr>
                <w:rFonts w:ascii="Montserrat" w:hAnsi="Montserrat"/>
              </w:rPr>
            </w:pPr>
          </w:p>
        </w:tc>
        <w:tc>
          <w:tcPr>
            <w:tcW w:w="3975" w:type="dxa"/>
            <w:tcMar/>
          </w:tcPr>
          <w:p w:rsidRPr="00A14151" w:rsidR="004E589F" w:rsidP="006C5637" w:rsidRDefault="004E589F" w14:paraId="60DCF606" w14:textId="23BC973D">
            <w:pPr>
              <w:rPr>
                <w:rFonts w:ascii="Montserrat" w:hAnsi="Montserrat"/>
                <w:b/>
              </w:rPr>
            </w:pPr>
            <w:r w:rsidRPr="00A14151">
              <w:rPr>
                <w:rStyle w:val="Hyperlink"/>
                <w:rFonts w:ascii="Montserrat" w:hAnsi="Montserrat"/>
                <w:b/>
                <w:color w:val="auto"/>
                <w:u w:val="none"/>
              </w:rPr>
              <w:t>Accrual Accounts Template</w:t>
            </w:r>
          </w:p>
          <w:p w:rsidR="004E589F" w:rsidP="006C5637" w:rsidRDefault="007357A0" w14:paraId="43E913F8" w14:textId="09941250">
            <w:pPr>
              <w:rPr>
                <w:rFonts w:ascii="Montserrat" w:hAnsi="Montserrat"/>
              </w:rPr>
            </w:pPr>
            <w:hyperlink w:history="1" r:id="rId20">
              <w:r w:rsidRPr="007C34DE" w:rsidR="004D03A5">
                <w:rPr>
                  <w:rStyle w:val="Hyperlink"/>
                  <w:rFonts w:ascii="Montserrat" w:hAnsi="Montserrat"/>
                </w:rPr>
                <w:t>https://www.sheffield.anglican.org/support/for-churches/generosity-finance/equipping-for-sustainability/</w:t>
              </w:r>
            </w:hyperlink>
          </w:p>
          <w:p w:rsidRPr="00A14151" w:rsidR="004D03A5" w:rsidP="006C5637" w:rsidRDefault="004D03A5" w14:paraId="1C32C529" w14:textId="77777777">
            <w:pPr>
              <w:rPr>
                <w:rFonts w:ascii="Montserrat" w:hAnsi="Montserrat"/>
                <w:b/>
              </w:rPr>
            </w:pPr>
          </w:p>
          <w:p w:rsidRPr="00A14151" w:rsidR="004E589F" w:rsidP="006C5637" w:rsidRDefault="004E589F" w14:paraId="0F7B1C5F" w14:textId="51805927">
            <w:pPr>
              <w:rPr>
                <w:rFonts w:ascii="Montserrat" w:hAnsi="Montserrat"/>
                <w:b/>
              </w:rPr>
            </w:pPr>
            <w:r w:rsidRPr="00A14151">
              <w:rPr>
                <w:rFonts w:ascii="Montserrat" w:hAnsi="Montserrat"/>
                <w:b/>
              </w:rPr>
              <w:t>Accrual Accounts – Completion Notes</w:t>
            </w:r>
          </w:p>
          <w:p w:rsidR="004E589F" w:rsidP="006C5637" w:rsidRDefault="007357A0" w14:paraId="4CDD06E7" w14:textId="71E84D4C">
            <w:pPr>
              <w:rPr>
                <w:rFonts w:ascii="Montserrat" w:hAnsi="Montserrat"/>
              </w:rPr>
            </w:pPr>
            <w:hyperlink w:history="1" r:id="rId21">
              <w:r w:rsidRPr="007C34DE" w:rsidR="004D03A5">
                <w:rPr>
                  <w:rStyle w:val="Hyperlink"/>
                  <w:rFonts w:ascii="Montserrat" w:hAnsi="Montserrat"/>
                </w:rPr>
                <w:t>https://www.sheffield.anglican.org/support/for-churches/generosity-finance/equipping-for-sustainability/</w:t>
              </w:r>
            </w:hyperlink>
          </w:p>
          <w:p w:rsidRPr="00A14151" w:rsidR="004D03A5" w:rsidP="006C5637" w:rsidRDefault="004D03A5" w14:paraId="26DE710E" w14:textId="759AC0A2">
            <w:pPr>
              <w:rPr>
                <w:rFonts w:ascii="Montserrat" w:hAnsi="Montserrat"/>
              </w:rPr>
            </w:pPr>
          </w:p>
        </w:tc>
        <w:tc>
          <w:tcPr>
            <w:tcW w:w="6373" w:type="dxa"/>
            <w:tcMar/>
          </w:tcPr>
          <w:p w:rsidRPr="00A14151" w:rsidR="002954B5" w:rsidP="006C5637" w:rsidRDefault="002954B5" w14:paraId="3FB40E67" w14:textId="77777777"/>
        </w:tc>
      </w:tr>
      <w:tr w:rsidRPr="00A14151" w:rsidR="002954B5" w:rsidTr="5CCBE906" w14:paraId="44679907" w14:textId="399E3718">
        <w:trPr>
          <w:trHeight w:val="983"/>
        </w:trPr>
        <w:tc>
          <w:tcPr>
            <w:tcW w:w="3539" w:type="dxa"/>
            <w:tcMar/>
          </w:tcPr>
          <w:p w:rsidRPr="00A14151" w:rsidR="002954B5" w:rsidP="006C5637" w:rsidRDefault="002954B5" w14:paraId="31148182" w14:textId="77777777">
            <w:pPr>
              <w:rPr>
                <w:rFonts w:ascii="Montserrat" w:hAnsi="Montserrat"/>
              </w:rPr>
            </w:pPr>
            <w:r w:rsidRPr="00A14151">
              <w:rPr>
                <w:rFonts w:ascii="Montserrat" w:hAnsi="Montserrat"/>
              </w:rPr>
              <w:t>Are amounts shown to zero decimal places?</w:t>
            </w:r>
          </w:p>
        </w:tc>
        <w:tc>
          <w:tcPr>
            <w:tcW w:w="1276" w:type="dxa"/>
            <w:tcMar/>
          </w:tcPr>
          <w:p w:rsidRPr="00A14151" w:rsidR="002954B5" w:rsidP="006C5637" w:rsidRDefault="002954B5" w14:paraId="7AB92B65" w14:textId="77777777">
            <w:pPr>
              <w:rPr>
                <w:rFonts w:ascii="Montserrat" w:hAnsi="Montserrat"/>
              </w:rPr>
            </w:pPr>
          </w:p>
        </w:tc>
        <w:tc>
          <w:tcPr>
            <w:tcW w:w="3975" w:type="dxa"/>
            <w:tcMar/>
          </w:tcPr>
          <w:p w:rsidRPr="00A14151" w:rsidR="002954B5" w:rsidP="006C5637" w:rsidRDefault="002954B5" w14:paraId="2CC2B35C" w14:textId="77777777">
            <w:pPr>
              <w:rPr>
                <w:rFonts w:ascii="Montserrat" w:hAnsi="Montserrat"/>
              </w:rPr>
            </w:pPr>
          </w:p>
        </w:tc>
        <w:tc>
          <w:tcPr>
            <w:tcW w:w="6373" w:type="dxa"/>
            <w:tcMar/>
          </w:tcPr>
          <w:p w:rsidRPr="00A14151" w:rsidR="002954B5" w:rsidP="006C5637" w:rsidRDefault="002954B5" w14:paraId="05B45DE7" w14:textId="77777777"/>
        </w:tc>
      </w:tr>
      <w:tr w:rsidRPr="00A14151" w:rsidR="002954B5" w:rsidTr="5CCBE906" w14:paraId="6BD5C587" w14:textId="37DA9D04">
        <w:trPr>
          <w:trHeight w:val="975"/>
        </w:trPr>
        <w:tc>
          <w:tcPr>
            <w:tcW w:w="3539" w:type="dxa"/>
            <w:tcMar/>
          </w:tcPr>
          <w:p w:rsidRPr="00A14151" w:rsidR="002954B5" w:rsidP="006C5637" w:rsidRDefault="002954B5" w14:paraId="55667BC1" w14:textId="77777777">
            <w:pPr>
              <w:rPr>
                <w:rFonts w:ascii="Montserrat" w:hAnsi="Montserrat"/>
              </w:rPr>
            </w:pPr>
            <w:r w:rsidRPr="00A14151">
              <w:rPr>
                <w:rFonts w:ascii="Montserrat" w:hAnsi="Montserrat"/>
              </w:rPr>
              <w:t>Has Gift Aid been claimed?</w:t>
            </w:r>
          </w:p>
        </w:tc>
        <w:tc>
          <w:tcPr>
            <w:tcW w:w="1276" w:type="dxa"/>
            <w:tcMar/>
          </w:tcPr>
          <w:p w:rsidRPr="00A14151" w:rsidR="002954B5" w:rsidP="006C5637" w:rsidRDefault="002954B5" w14:paraId="57A68FA0" w14:textId="77777777">
            <w:pPr>
              <w:rPr>
                <w:rFonts w:ascii="Montserrat" w:hAnsi="Montserrat"/>
              </w:rPr>
            </w:pPr>
          </w:p>
        </w:tc>
        <w:tc>
          <w:tcPr>
            <w:tcW w:w="3975" w:type="dxa"/>
            <w:tcMar/>
          </w:tcPr>
          <w:p w:rsidR="004D03A5" w:rsidP="004D03A5" w:rsidRDefault="007357A0" w14:paraId="34E56A84" w14:textId="77777777">
            <w:pPr>
              <w:rPr>
                <w:rFonts w:ascii="Montserrat" w:hAnsi="Montserrat"/>
              </w:rPr>
            </w:pPr>
            <w:hyperlink w:history="1" r:id="rId22">
              <w:r w:rsidRPr="007C34DE" w:rsidR="004D03A5">
                <w:rPr>
                  <w:rStyle w:val="Hyperlink"/>
                  <w:rFonts w:ascii="Montserrat" w:hAnsi="Montserrat"/>
                </w:rPr>
                <w:t>https://www.sheffield.anglican.org/support/for-churches/generosity-finance/equipping-for-sustainability/</w:t>
              </w:r>
            </w:hyperlink>
          </w:p>
          <w:p w:rsidRPr="00A14151" w:rsidR="00AA361C" w:rsidP="006C5637" w:rsidRDefault="00AA361C" w14:paraId="2BE0D846" w14:textId="5C29CB83">
            <w:pPr>
              <w:rPr>
                <w:rFonts w:ascii="Montserrat" w:hAnsi="Montserrat"/>
              </w:rPr>
            </w:pPr>
          </w:p>
        </w:tc>
        <w:tc>
          <w:tcPr>
            <w:tcW w:w="6373" w:type="dxa"/>
            <w:tcMar/>
          </w:tcPr>
          <w:p w:rsidRPr="00A14151" w:rsidR="002954B5" w:rsidP="006C5637" w:rsidRDefault="002954B5" w14:paraId="58C67553" w14:textId="77777777"/>
        </w:tc>
      </w:tr>
      <w:tr w:rsidRPr="00A14151" w:rsidR="002954B5" w:rsidTr="5CCBE906" w14:paraId="55BA0210" w14:textId="66401E35">
        <w:trPr>
          <w:trHeight w:val="1243"/>
        </w:trPr>
        <w:tc>
          <w:tcPr>
            <w:tcW w:w="3539" w:type="dxa"/>
            <w:tcMar/>
          </w:tcPr>
          <w:p w:rsidRPr="00A14151" w:rsidR="002954B5" w:rsidP="006C5637" w:rsidRDefault="002954B5" w14:paraId="0307AC8E" w14:textId="77777777">
            <w:pPr>
              <w:rPr>
                <w:rFonts w:ascii="Montserrat" w:hAnsi="Montserrat"/>
              </w:rPr>
            </w:pPr>
            <w:r w:rsidRPr="00A14151">
              <w:rPr>
                <w:rFonts w:ascii="Montserrat" w:hAnsi="Montserrat"/>
              </w:rPr>
              <w:t>Is premise hire, sales or advertising and associated costs shown as trading in the accounts?</w:t>
            </w:r>
          </w:p>
        </w:tc>
        <w:tc>
          <w:tcPr>
            <w:tcW w:w="1276" w:type="dxa"/>
            <w:tcMar/>
          </w:tcPr>
          <w:p w:rsidRPr="00A14151" w:rsidR="002954B5" w:rsidP="006C5637" w:rsidRDefault="002954B5" w14:paraId="58737543" w14:textId="77777777">
            <w:pPr>
              <w:rPr>
                <w:rFonts w:ascii="Montserrat" w:hAnsi="Montserrat"/>
              </w:rPr>
            </w:pPr>
          </w:p>
        </w:tc>
        <w:tc>
          <w:tcPr>
            <w:tcW w:w="3975" w:type="dxa"/>
            <w:tcMar/>
          </w:tcPr>
          <w:p w:rsidRPr="00A14151" w:rsidR="002954B5" w:rsidP="006C5637" w:rsidRDefault="00AA361C" w14:paraId="60667597" w14:textId="13F61747">
            <w:pPr>
              <w:rPr>
                <w:rFonts w:ascii="Montserrat" w:hAnsi="Montserrat"/>
              </w:rPr>
            </w:pPr>
            <w:r w:rsidRPr="00A14151">
              <w:rPr>
                <w:rFonts w:ascii="Montserrat" w:hAnsi="Montserrat"/>
              </w:rPr>
              <w:t xml:space="preserve">Please refer to </w:t>
            </w:r>
            <w:r w:rsidRPr="00A14151" w:rsidR="004E589F">
              <w:rPr>
                <w:rFonts w:ascii="Montserrat" w:hAnsi="Montserrat"/>
              </w:rPr>
              <w:t xml:space="preserve">the </w:t>
            </w:r>
            <w:r w:rsidRPr="00A14151">
              <w:rPr>
                <w:rFonts w:ascii="Montserrat" w:hAnsi="Montserrat"/>
              </w:rPr>
              <w:t xml:space="preserve">introductory information above this </w:t>
            </w:r>
            <w:r w:rsidR="00A14151">
              <w:rPr>
                <w:rFonts w:ascii="Montserrat" w:hAnsi="Montserrat"/>
              </w:rPr>
              <w:t>checklist.</w:t>
            </w:r>
          </w:p>
        </w:tc>
        <w:tc>
          <w:tcPr>
            <w:tcW w:w="6373" w:type="dxa"/>
            <w:tcMar/>
          </w:tcPr>
          <w:p w:rsidRPr="00A14151" w:rsidR="002954B5" w:rsidP="006C5637" w:rsidRDefault="002954B5" w14:paraId="44D3B79D" w14:textId="77777777"/>
        </w:tc>
      </w:tr>
      <w:tr w:rsidRPr="00A14151" w:rsidR="002954B5" w:rsidTr="5CCBE906" w14:paraId="2416EB63" w14:textId="4661B2B6">
        <w:trPr>
          <w:trHeight w:val="1264"/>
        </w:trPr>
        <w:tc>
          <w:tcPr>
            <w:tcW w:w="3539" w:type="dxa"/>
            <w:tcMar/>
          </w:tcPr>
          <w:p w:rsidRPr="00A14151" w:rsidR="002954B5" w:rsidP="006C5637" w:rsidRDefault="002954B5" w14:paraId="5BEE0258" w14:textId="77777777">
            <w:pPr>
              <w:rPr>
                <w:rFonts w:ascii="Montserrat" w:hAnsi="Montserrat"/>
              </w:rPr>
            </w:pPr>
            <w:r w:rsidRPr="00A14151">
              <w:rPr>
                <w:rFonts w:ascii="Montserrat" w:hAnsi="Montserrat"/>
              </w:rPr>
              <w:lastRenderedPageBreak/>
              <w:t>Is there an appropriate Statement of Assets and Liabilities for Receipts and Payments accounts?</w:t>
            </w:r>
          </w:p>
        </w:tc>
        <w:tc>
          <w:tcPr>
            <w:tcW w:w="1276" w:type="dxa"/>
            <w:tcMar/>
          </w:tcPr>
          <w:p w:rsidRPr="00A14151" w:rsidR="002954B5" w:rsidP="006C5637" w:rsidRDefault="002954B5" w14:paraId="54DCBE56" w14:textId="77777777">
            <w:pPr>
              <w:rPr>
                <w:rFonts w:ascii="Montserrat" w:hAnsi="Montserrat"/>
              </w:rPr>
            </w:pPr>
          </w:p>
        </w:tc>
        <w:tc>
          <w:tcPr>
            <w:tcW w:w="3975" w:type="dxa"/>
            <w:tcMar/>
          </w:tcPr>
          <w:p w:rsidRPr="00A14151" w:rsidR="002954B5" w:rsidP="006C5637" w:rsidRDefault="00AA361C" w14:paraId="337ED750" w14:textId="634EE464">
            <w:pPr>
              <w:rPr>
                <w:rFonts w:ascii="Montserrat" w:hAnsi="Montserrat"/>
              </w:rPr>
            </w:pPr>
            <w:r w:rsidRPr="00A14151">
              <w:rPr>
                <w:rFonts w:ascii="Montserrat" w:hAnsi="Montserrat"/>
              </w:rPr>
              <w:t xml:space="preserve">Please refer to </w:t>
            </w:r>
            <w:r w:rsidRPr="00A14151" w:rsidR="000F3007">
              <w:rPr>
                <w:rFonts w:ascii="Montserrat" w:hAnsi="Montserrat"/>
              </w:rPr>
              <w:t xml:space="preserve">the </w:t>
            </w:r>
            <w:r w:rsidRPr="00A14151">
              <w:rPr>
                <w:rFonts w:ascii="Montserrat" w:hAnsi="Montserrat"/>
              </w:rPr>
              <w:t xml:space="preserve">introductory information above this </w:t>
            </w:r>
            <w:r w:rsidR="00A14151">
              <w:rPr>
                <w:rFonts w:ascii="Montserrat" w:hAnsi="Montserrat"/>
              </w:rPr>
              <w:t>checklist.</w:t>
            </w:r>
          </w:p>
        </w:tc>
        <w:tc>
          <w:tcPr>
            <w:tcW w:w="6373" w:type="dxa"/>
            <w:tcMar/>
          </w:tcPr>
          <w:p w:rsidRPr="00A14151" w:rsidR="002954B5" w:rsidP="006C5637" w:rsidRDefault="002954B5" w14:paraId="2D11BC65" w14:textId="77777777"/>
        </w:tc>
      </w:tr>
      <w:tr w:rsidRPr="00A14151" w:rsidR="002954B5" w:rsidTr="5CCBE906" w14:paraId="6A1A8C2F" w14:textId="3947E0AF">
        <w:trPr>
          <w:trHeight w:val="1414"/>
        </w:trPr>
        <w:tc>
          <w:tcPr>
            <w:tcW w:w="3539" w:type="dxa"/>
            <w:tcMar/>
          </w:tcPr>
          <w:p w:rsidRPr="00A14151" w:rsidR="002954B5" w:rsidP="006C5637" w:rsidRDefault="002954B5" w14:paraId="1E50E7D8" w14:textId="77777777">
            <w:pPr>
              <w:rPr>
                <w:rFonts w:ascii="Montserrat" w:hAnsi="Montserrat"/>
              </w:rPr>
            </w:pPr>
            <w:r w:rsidRPr="00A14151">
              <w:rPr>
                <w:rFonts w:ascii="Montserrat" w:hAnsi="Montserrat"/>
              </w:rPr>
              <w:t>Is there an appropriate Balance Sheet for Accruals accounts?</w:t>
            </w:r>
          </w:p>
        </w:tc>
        <w:tc>
          <w:tcPr>
            <w:tcW w:w="1276" w:type="dxa"/>
            <w:tcMar/>
          </w:tcPr>
          <w:p w:rsidRPr="00A14151" w:rsidR="002954B5" w:rsidP="006C5637" w:rsidRDefault="002954B5" w14:paraId="20DB09C2" w14:textId="77777777">
            <w:pPr>
              <w:rPr>
                <w:rFonts w:ascii="Montserrat" w:hAnsi="Montserrat"/>
              </w:rPr>
            </w:pPr>
          </w:p>
        </w:tc>
        <w:tc>
          <w:tcPr>
            <w:tcW w:w="3975" w:type="dxa"/>
            <w:tcMar/>
          </w:tcPr>
          <w:p w:rsidRPr="00A14151" w:rsidR="000F3007" w:rsidP="000F3007" w:rsidRDefault="000F3007" w14:paraId="63EE179D" w14:textId="77777777">
            <w:pPr>
              <w:rPr>
                <w:rFonts w:ascii="Montserrat" w:hAnsi="Montserrat"/>
                <w:b/>
              </w:rPr>
            </w:pPr>
            <w:r w:rsidRPr="00A14151">
              <w:rPr>
                <w:rStyle w:val="Hyperlink"/>
                <w:rFonts w:ascii="Montserrat" w:hAnsi="Montserrat"/>
                <w:b/>
                <w:color w:val="auto"/>
                <w:u w:val="none"/>
              </w:rPr>
              <w:t>Accrual Accounts Template</w:t>
            </w:r>
          </w:p>
          <w:p w:rsidR="007813BF" w:rsidP="007813BF" w:rsidRDefault="007357A0" w14:paraId="69D644F8" w14:textId="77777777">
            <w:pPr>
              <w:rPr>
                <w:rFonts w:ascii="Montserrat" w:hAnsi="Montserrat"/>
              </w:rPr>
            </w:pPr>
            <w:hyperlink w:history="1" r:id="rId23">
              <w:r w:rsidRPr="007C34DE" w:rsidR="007813BF">
                <w:rPr>
                  <w:rStyle w:val="Hyperlink"/>
                  <w:rFonts w:ascii="Montserrat" w:hAnsi="Montserrat"/>
                </w:rPr>
                <w:t>https://www.sheffield.anglican.org/support/for-churches/generosity-finance/equipping-for-sustainability/</w:t>
              </w:r>
            </w:hyperlink>
          </w:p>
          <w:p w:rsidRPr="00A14151" w:rsidR="002954B5" w:rsidP="00D61CBE" w:rsidRDefault="002954B5" w14:paraId="0E122B79" w14:textId="77777777">
            <w:pPr>
              <w:rPr>
                <w:rFonts w:ascii="Montserrat" w:hAnsi="Montserrat"/>
              </w:rPr>
            </w:pPr>
          </w:p>
        </w:tc>
        <w:tc>
          <w:tcPr>
            <w:tcW w:w="6373" w:type="dxa"/>
            <w:tcMar/>
          </w:tcPr>
          <w:p w:rsidRPr="00A14151" w:rsidR="002954B5" w:rsidP="006C5637" w:rsidRDefault="002954B5" w14:paraId="15837CEF" w14:textId="77777777"/>
        </w:tc>
      </w:tr>
      <w:tr w:rsidRPr="00A14151" w:rsidR="0044277C" w:rsidTr="5CCBE906" w14:paraId="4750B64A" w14:textId="2F23166C">
        <w:trPr>
          <w:trHeight w:val="1392"/>
        </w:trPr>
        <w:tc>
          <w:tcPr>
            <w:tcW w:w="3539" w:type="dxa"/>
            <w:tcMar/>
          </w:tcPr>
          <w:p w:rsidRPr="00A14151" w:rsidR="0044277C" w:rsidP="0044277C" w:rsidRDefault="0044277C" w14:paraId="1780CF01" w14:textId="22E18999">
            <w:pPr>
              <w:rPr>
                <w:rFonts w:ascii="Montserrat" w:hAnsi="Montserrat"/>
              </w:rPr>
            </w:pPr>
            <w:r w:rsidRPr="00A14151">
              <w:rPr>
                <w:rFonts w:ascii="Montserrat" w:hAnsi="Montserrat"/>
              </w:rPr>
              <w:t xml:space="preserve">Are transfers of money from one fund to another appropriately dealt with? </w:t>
            </w:r>
            <w:r w:rsidRPr="00A14151" w:rsidR="0010647B">
              <w:rPr>
                <w:rFonts w:ascii="Montserrat" w:hAnsi="Montserrat"/>
              </w:rPr>
              <w:t xml:space="preserve">Transfer of funds </w:t>
            </w:r>
            <w:r w:rsidRPr="00A14151" w:rsidR="00E40E7F">
              <w:rPr>
                <w:rFonts w:ascii="Montserrat" w:hAnsi="Montserrat"/>
              </w:rPr>
              <w:t>are to</w:t>
            </w:r>
            <w:r w:rsidRPr="00A14151" w:rsidR="0010647B">
              <w:rPr>
                <w:rFonts w:ascii="Montserrat" w:hAnsi="Montserrat"/>
              </w:rPr>
              <w:t xml:space="preserve"> be inserted in</w:t>
            </w:r>
            <w:r w:rsidRPr="00A14151">
              <w:rPr>
                <w:rFonts w:ascii="Montserrat" w:hAnsi="Montserrat"/>
              </w:rPr>
              <w:t xml:space="preserve"> </w:t>
            </w:r>
            <w:r w:rsidRPr="00A14151" w:rsidR="0010647B">
              <w:rPr>
                <w:rFonts w:ascii="Montserrat" w:hAnsi="Montserrat"/>
              </w:rPr>
              <w:t>the</w:t>
            </w:r>
            <w:r w:rsidRPr="00A14151">
              <w:rPr>
                <w:rFonts w:ascii="Montserrat" w:hAnsi="Montserrat"/>
              </w:rPr>
              <w:t xml:space="preserve"> row underneath the Income and Expenditure report called Transfer of Funds</w:t>
            </w:r>
            <w:r w:rsidRPr="00A14151" w:rsidR="0010647B">
              <w:rPr>
                <w:rFonts w:ascii="Montserrat" w:hAnsi="Montserrat"/>
              </w:rPr>
              <w:t>.</w:t>
            </w:r>
          </w:p>
        </w:tc>
        <w:tc>
          <w:tcPr>
            <w:tcW w:w="1276" w:type="dxa"/>
            <w:tcMar/>
          </w:tcPr>
          <w:p w:rsidRPr="00A14151" w:rsidR="0044277C" w:rsidP="0044277C" w:rsidRDefault="0044277C" w14:paraId="43920A5E" w14:textId="77777777">
            <w:pPr>
              <w:rPr>
                <w:rFonts w:ascii="Montserrat" w:hAnsi="Montserrat"/>
              </w:rPr>
            </w:pPr>
          </w:p>
        </w:tc>
        <w:tc>
          <w:tcPr>
            <w:tcW w:w="3975" w:type="dxa"/>
            <w:tcMar/>
          </w:tcPr>
          <w:p w:rsidRPr="00A14151" w:rsidR="000F3007" w:rsidP="000F3007" w:rsidRDefault="000F3007" w14:paraId="52A01C8B" w14:textId="77777777">
            <w:pPr>
              <w:rPr>
                <w:rFonts w:ascii="Montserrat" w:hAnsi="Montserrat"/>
                <w:b/>
              </w:rPr>
            </w:pPr>
            <w:r w:rsidRPr="00A14151">
              <w:rPr>
                <w:rFonts w:ascii="Montserrat" w:hAnsi="Montserrat"/>
                <w:b/>
              </w:rPr>
              <w:t>Receipts &amp; Payments Template</w:t>
            </w:r>
          </w:p>
          <w:p w:rsidR="007813BF" w:rsidP="007813BF" w:rsidRDefault="007357A0" w14:paraId="6452CFAE" w14:textId="77777777">
            <w:pPr>
              <w:rPr>
                <w:rFonts w:ascii="Montserrat" w:hAnsi="Montserrat"/>
              </w:rPr>
            </w:pPr>
            <w:hyperlink w:history="1" r:id="rId24">
              <w:r w:rsidRPr="007C34DE" w:rsidR="007813BF">
                <w:rPr>
                  <w:rStyle w:val="Hyperlink"/>
                  <w:rFonts w:ascii="Montserrat" w:hAnsi="Montserrat"/>
                </w:rPr>
                <w:t>https://www.sheffield.anglican.org/support/for-churches/generosity-finance/equipping-for-sustainability/</w:t>
              </w:r>
            </w:hyperlink>
          </w:p>
          <w:p w:rsidRPr="00A14151" w:rsidR="0044277C" w:rsidP="0044277C" w:rsidRDefault="0044277C" w14:paraId="0180A6CD" w14:textId="77777777">
            <w:pPr>
              <w:rPr>
                <w:rStyle w:val="Hyperlink"/>
                <w:rFonts w:ascii="Montserrat" w:hAnsi="Montserrat"/>
              </w:rPr>
            </w:pPr>
          </w:p>
          <w:p w:rsidRPr="00A14151" w:rsidR="000F3007" w:rsidP="000F3007" w:rsidRDefault="000F3007" w14:paraId="14CCC469" w14:textId="77777777">
            <w:pPr>
              <w:rPr>
                <w:rFonts w:ascii="Montserrat" w:hAnsi="Montserrat"/>
                <w:b/>
              </w:rPr>
            </w:pPr>
            <w:r w:rsidRPr="00A14151">
              <w:rPr>
                <w:rStyle w:val="Hyperlink"/>
                <w:rFonts w:ascii="Montserrat" w:hAnsi="Montserrat"/>
                <w:b/>
                <w:color w:val="auto"/>
                <w:u w:val="none"/>
              </w:rPr>
              <w:t>Accrual Accounts Template</w:t>
            </w:r>
          </w:p>
          <w:p w:rsidR="007813BF" w:rsidP="007813BF" w:rsidRDefault="007357A0" w14:paraId="0D56A886" w14:textId="77777777">
            <w:pPr>
              <w:rPr>
                <w:rFonts w:ascii="Montserrat" w:hAnsi="Montserrat"/>
              </w:rPr>
            </w:pPr>
            <w:hyperlink w:history="1" r:id="rId25">
              <w:r w:rsidRPr="007C34DE" w:rsidR="007813BF">
                <w:rPr>
                  <w:rStyle w:val="Hyperlink"/>
                  <w:rFonts w:ascii="Montserrat" w:hAnsi="Montserrat"/>
                </w:rPr>
                <w:t>https://www.sheffield.anglican.org/support/for-churches/generosity-finance/equipping-for-sustainability/</w:t>
              </w:r>
            </w:hyperlink>
          </w:p>
          <w:p w:rsidRPr="00A14151" w:rsidR="000F3007" w:rsidP="0044277C" w:rsidRDefault="000F3007" w14:paraId="54A48A0B" w14:textId="0E48CD14">
            <w:pPr>
              <w:rPr>
                <w:rFonts w:ascii="Montserrat" w:hAnsi="Montserrat"/>
              </w:rPr>
            </w:pPr>
          </w:p>
        </w:tc>
        <w:tc>
          <w:tcPr>
            <w:tcW w:w="6373" w:type="dxa"/>
            <w:tcMar/>
          </w:tcPr>
          <w:p w:rsidRPr="00A14151" w:rsidR="0044277C" w:rsidP="0044277C" w:rsidRDefault="0044277C" w14:paraId="70200619" w14:textId="77777777"/>
        </w:tc>
      </w:tr>
      <w:tr w:rsidRPr="00A14151" w:rsidR="0010647B" w:rsidTr="5CCBE906" w14:paraId="5631C17A" w14:textId="77777777">
        <w:trPr>
          <w:trHeight w:val="1251"/>
        </w:trPr>
        <w:tc>
          <w:tcPr>
            <w:tcW w:w="3539" w:type="dxa"/>
            <w:tcMar/>
          </w:tcPr>
          <w:p w:rsidRPr="00A14151" w:rsidR="0010647B" w:rsidP="0010647B" w:rsidRDefault="0010647B" w14:paraId="30D172CD" w14:textId="67DC88F2">
            <w:pPr>
              <w:rPr>
                <w:rFonts w:ascii="Montserrat" w:hAnsi="Montserrat"/>
              </w:rPr>
            </w:pPr>
            <w:r w:rsidRPr="00A14151">
              <w:rPr>
                <w:rFonts w:ascii="Montserrat" w:hAnsi="Montserrat"/>
              </w:rPr>
              <w:t>Does the Trustees Annual Report cover all required criteria?</w:t>
            </w:r>
          </w:p>
        </w:tc>
        <w:tc>
          <w:tcPr>
            <w:tcW w:w="1276" w:type="dxa"/>
            <w:tcMar/>
          </w:tcPr>
          <w:p w:rsidRPr="00A14151" w:rsidR="0010647B" w:rsidP="0010647B" w:rsidRDefault="0010647B" w14:paraId="6E2DE4D2" w14:textId="77777777">
            <w:pPr>
              <w:rPr>
                <w:rFonts w:ascii="Montserrat" w:hAnsi="Montserrat"/>
              </w:rPr>
            </w:pPr>
          </w:p>
        </w:tc>
        <w:tc>
          <w:tcPr>
            <w:tcW w:w="3975" w:type="dxa"/>
            <w:tcMar/>
          </w:tcPr>
          <w:p w:rsidRPr="00A14151" w:rsidR="0010647B" w:rsidP="0010647B" w:rsidRDefault="007357A0" w14:paraId="71B03346" w14:textId="127E9D5C">
            <w:pPr>
              <w:spacing w:after="120"/>
              <w:rPr>
                <w:rFonts w:ascii="Montserrat" w:hAnsi="Montserrat"/>
              </w:rPr>
            </w:pPr>
            <w:hyperlink w:history="1" r:id="rId26">
              <w:r w:rsidRPr="00A14151" w:rsidR="0010647B">
                <w:rPr>
                  <w:rStyle w:val="Hyperlink"/>
                  <w:rFonts w:ascii="Montserrat" w:hAnsi="Montserrat" w:cstheme="minorHAnsi"/>
                </w:rPr>
                <w:t>Chapter 3 | The Church of England</w:t>
              </w:r>
            </w:hyperlink>
          </w:p>
        </w:tc>
        <w:tc>
          <w:tcPr>
            <w:tcW w:w="6373" w:type="dxa"/>
            <w:tcMar/>
          </w:tcPr>
          <w:p w:rsidRPr="00A14151" w:rsidR="0010647B" w:rsidP="0010647B" w:rsidRDefault="0010647B" w14:paraId="0FAC0B14" w14:textId="77777777"/>
        </w:tc>
      </w:tr>
      <w:tr w:rsidRPr="00A14151" w:rsidR="0010647B" w:rsidTr="5CCBE906" w14:paraId="1190F3E4" w14:textId="1A200435">
        <w:trPr>
          <w:trHeight w:val="1251"/>
        </w:trPr>
        <w:tc>
          <w:tcPr>
            <w:tcW w:w="3539" w:type="dxa"/>
            <w:tcMar/>
          </w:tcPr>
          <w:p w:rsidRPr="00A14151" w:rsidR="0010647B" w:rsidP="0010647B" w:rsidRDefault="0010647B" w14:paraId="7E6E1D1B" w14:textId="4C46A03B">
            <w:pPr>
              <w:rPr>
                <w:rFonts w:ascii="Montserrat" w:hAnsi="Montserrat"/>
              </w:rPr>
            </w:pPr>
            <w:r w:rsidRPr="00A14151">
              <w:rPr>
                <w:rFonts w:ascii="Montserrat" w:hAnsi="Montserrat"/>
              </w:rPr>
              <w:lastRenderedPageBreak/>
              <w:t>Is there an adequate report from your Independent Examiner attached to the accounts?</w:t>
            </w:r>
          </w:p>
        </w:tc>
        <w:tc>
          <w:tcPr>
            <w:tcW w:w="1276" w:type="dxa"/>
            <w:tcMar/>
          </w:tcPr>
          <w:p w:rsidRPr="00A14151" w:rsidR="0010647B" w:rsidP="0010647B" w:rsidRDefault="0010647B" w14:paraId="615F880C" w14:textId="77777777">
            <w:pPr>
              <w:rPr>
                <w:rFonts w:ascii="Montserrat" w:hAnsi="Montserrat"/>
              </w:rPr>
            </w:pPr>
          </w:p>
        </w:tc>
        <w:tc>
          <w:tcPr>
            <w:tcW w:w="3975" w:type="dxa"/>
            <w:tcMar/>
          </w:tcPr>
          <w:p w:rsidRPr="00A14151" w:rsidR="0010647B" w:rsidP="0010647B" w:rsidRDefault="007357A0" w14:paraId="3BAE4C18" w14:textId="77777777">
            <w:pPr>
              <w:spacing w:after="120"/>
              <w:rPr>
                <w:rFonts w:ascii="Montserrat" w:hAnsi="Montserrat" w:cstheme="minorHAnsi"/>
                <w:shd w:val="clear" w:color="auto" w:fill="FFFFFF"/>
              </w:rPr>
            </w:pPr>
            <w:hyperlink w:history="1" r:id="rId27">
              <w:r w:rsidRPr="00A14151" w:rsidR="0010647B">
                <w:rPr>
                  <w:rStyle w:val="Hyperlink"/>
                  <w:rFonts w:ascii="Montserrat" w:hAnsi="Montserrat" w:cstheme="minorHAnsi"/>
                </w:rPr>
                <w:t>Independent_examiner_s_report_template_R_P_accounts_Oct_2018.pdf (publishing.service.gov.uk)</w:t>
              </w:r>
            </w:hyperlink>
          </w:p>
          <w:p w:rsidRPr="00A14151" w:rsidR="0010647B" w:rsidP="0010647B" w:rsidRDefault="0010647B" w14:paraId="28F31C49" w14:textId="77777777">
            <w:pPr>
              <w:rPr>
                <w:rFonts w:ascii="Montserrat" w:hAnsi="Montserrat"/>
              </w:rPr>
            </w:pPr>
          </w:p>
        </w:tc>
        <w:tc>
          <w:tcPr>
            <w:tcW w:w="6373" w:type="dxa"/>
            <w:tcMar/>
          </w:tcPr>
          <w:p w:rsidRPr="00A14151" w:rsidR="0010647B" w:rsidP="0010647B" w:rsidRDefault="0010647B" w14:paraId="594E344D" w14:textId="77777777"/>
        </w:tc>
      </w:tr>
      <w:tr w:rsidRPr="00A14151" w:rsidR="00E40E7F" w:rsidTr="5CCBE906" w14:paraId="3FACD881" w14:textId="77777777">
        <w:trPr>
          <w:trHeight w:val="1440"/>
        </w:trPr>
        <w:tc>
          <w:tcPr>
            <w:tcW w:w="3539" w:type="dxa"/>
            <w:tcMar/>
          </w:tcPr>
          <w:p w:rsidRPr="00A14151" w:rsidR="00E40E7F" w:rsidP="0010647B" w:rsidRDefault="00E40E7F" w14:paraId="50E731B4" w14:textId="365D8D7E">
            <w:pPr>
              <w:rPr>
                <w:rFonts w:ascii="Montserrat" w:hAnsi="Montserrat"/>
              </w:rPr>
            </w:pPr>
            <w:r w:rsidRPr="5CCBE906" w:rsidR="643848CE">
              <w:rPr>
                <w:rFonts w:ascii="Montserrat" w:hAnsi="Montserrat"/>
              </w:rPr>
              <w:t xml:space="preserve">Has the </w:t>
            </w:r>
            <w:r w:rsidRPr="5CCBE906" w:rsidR="395071DB">
              <w:rPr>
                <w:rFonts w:ascii="Montserrat" w:hAnsi="Montserrat"/>
              </w:rPr>
              <w:t>A</w:t>
            </w:r>
            <w:r w:rsidRPr="5CCBE906" w:rsidR="643848CE">
              <w:rPr>
                <w:rFonts w:ascii="Montserrat" w:hAnsi="Montserrat"/>
              </w:rPr>
              <w:t xml:space="preserve">nnual </w:t>
            </w:r>
            <w:r w:rsidRPr="5CCBE906" w:rsidR="395071DB">
              <w:rPr>
                <w:rFonts w:ascii="Montserrat" w:hAnsi="Montserrat"/>
              </w:rPr>
              <w:t>A</w:t>
            </w:r>
            <w:r w:rsidRPr="5CCBE906" w:rsidR="643848CE">
              <w:rPr>
                <w:rFonts w:ascii="Montserrat" w:hAnsi="Montserrat"/>
              </w:rPr>
              <w:t xml:space="preserve">ccounts, Trustees Annual Report and Independent Examination Report been presented </w:t>
            </w:r>
            <w:r w:rsidRPr="5CCBE906" w:rsidR="7A21E6B1">
              <w:rPr>
                <w:rFonts w:ascii="Montserrat" w:hAnsi="Montserrat"/>
              </w:rPr>
              <w:t xml:space="preserve">as a bundle </w:t>
            </w:r>
            <w:r w:rsidRPr="5CCBE906" w:rsidR="643848CE">
              <w:rPr>
                <w:rFonts w:ascii="Montserrat" w:hAnsi="Montserrat"/>
              </w:rPr>
              <w:t>at the APCM and</w:t>
            </w:r>
            <w:r w:rsidRPr="5CCBE906" w:rsidR="6A1A9156">
              <w:rPr>
                <w:rFonts w:ascii="Montserrat" w:hAnsi="Montserrat"/>
              </w:rPr>
              <w:t xml:space="preserve"> made</w:t>
            </w:r>
            <w:r w:rsidRPr="5CCBE906" w:rsidR="643848CE">
              <w:rPr>
                <w:rFonts w:ascii="Montserrat" w:hAnsi="Montserrat"/>
              </w:rPr>
              <w:t xml:space="preserve"> </w:t>
            </w:r>
            <w:r w:rsidRPr="5CCBE906" w:rsidR="110D944A">
              <w:rPr>
                <w:rFonts w:ascii="Montserrat" w:hAnsi="Montserrat"/>
              </w:rPr>
              <w:t xml:space="preserve">available </w:t>
            </w:r>
            <w:r w:rsidRPr="5CCBE906" w:rsidR="7A21E6B1">
              <w:rPr>
                <w:rFonts w:ascii="Montserrat" w:hAnsi="Montserrat"/>
              </w:rPr>
              <w:t>for public viewing?</w:t>
            </w:r>
          </w:p>
          <w:p w:rsidRPr="00A14151" w:rsidR="00FE54D7" w:rsidP="0010647B" w:rsidRDefault="00FE54D7" w14:paraId="37846687" w14:textId="6C068347">
            <w:pPr>
              <w:rPr>
                <w:rFonts w:ascii="Montserrat" w:hAnsi="Montserrat"/>
              </w:rPr>
            </w:pPr>
          </w:p>
        </w:tc>
        <w:tc>
          <w:tcPr>
            <w:tcW w:w="1276" w:type="dxa"/>
            <w:tcMar/>
          </w:tcPr>
          <w:p w:rsidRPr="00A14151" w:rsidR="00E40E7F" w:rsidP="0010647B" w:rsidRDefault="00E40E7F" w14:paraId="6D5E1697" w14:textId="77777777">
            <w:pPr>
              <w:rPr>
                <w:rFonts w:ascii="Montserrat" w:hAnsi="Montserrat"/>
              </w:rPr>
            </w:pPr>
          </w:p>
        </w:tc>
        <w:tc>
          <w:tcPr>
            <w:tcW w:w="3975" w:type="dxa"/>
            <w:tcMar/>
          </w:tcPr>
          <w:p w:rsidRPr="00A14151" w:rsidR="00E40E7F" w:rsidP="0010647B" w:rsidRDefault="00E40E7F" w14:paraId="4D959EFB" w14:textId="77777777">
            <w:pPr>
              <w:rPr>
                <w:rFonts w:ascii="Montserrat" w:hAnsi="Montserrat"/>
              </w:rPr>
            </w:pPr>
          </w:p>
        </w:tc>
        <w:tc>
          <w:tcPr>
            <w:tcW w:w="6373" w:type="dxa"/>
            <w:tcMar/>
          </w:tcPr>
          <w:p w:rsidRPr="00A14151" w:rsidR="00E40E7F" w:rsidP="0010647B" w:rsidRDefault="00E40E7F" w14:paraId="0000F468" w14:textId="77777777"/>
        </w:tc>
      </w:tr>
      <w:tr w:rsidRPr="00A14151" w:rsidR="0010647B" w:rsidTr="5CCBE906" w14:paraId="0990BC23" w14:textId="7BDA19DE">
        <w:trPr>
          <w:trHeight w:val="1440"/>
        </w:trPr>
        <w:tc>
          <w:tcPr>
            <w:tcW w:w="3539" w:type="dxa"/>
            <w:tcMar/>
          </w:tcPr>
          <w:p w:rsidRPr="00A14151" w:rsidR="0010647B" w:rsidP="0010647B" w:rsidRDefault="002A0856" w14:paraId="00E91D5E" w14:textId="3E42EBB3">
            <w:pPr>
              <w:rPr>
                <w:rFonts w:ascii="Montserrat" w:hAnsi="Montserrat"/>
              </w:rPr>
            </w:pPr>
            <w:r w:rsidRPr="00A14151">
              <w:rPr>
                <w:rFonts w:ascii="Montserrat" w:hAnsi="Montserrat"/>
              </w:rPr>
              <w:t>Has</w:t>
            </w:r>
            <w:r w:rsidRPr="00A14151" w:rsidR="000F31C7">
              <w:rPr>
                <w:rFonts w:ascii="Montserrat" w:hAnsi="Montserrat"/>
              </w:rPr>
              <w:t xml:space="preserve"> your year-end data </w:t>
            </w:r>
            <w:r w:rsidRPr="00A14151">
              <w:rPr>
                <w:rFonts w:ascii="Montserrat" w:hAnsi="Montserrat"/>
              </w:rPr>
              <w:t xml:space="preserve">been entered </w:t>
            </w:r>
            <w:r w:rsidRPr="00A14151" w:rsidR="000F31C7">
              <w:rPr>
                <w:rFonts w:ascii="Montserrat" w:hAnsi="Montserrat"/>
              </w:rPr>
              <w:t>on the</w:t>
            </w:r>
            <w:r w:rsidRPr="00A14151" w:rsidR="0010647B">
              <w:rPr>
                <w:rFonts w:ascii="Montserrat" w:hAnsi="Montserrat"/>
              </w:rPr>
              <w:t xml:space="preserve"> Parish Returns Online system or </w:t>
            </w:r>
            <w:r w:rsidRPr="00A14151">
              <w:rPr>
                <w:rFonts w:ascii="Montserrat" w:hAnsi="Montserrat"/>
              </w:rPr>
              <w:t xml:space="preserve">has the Parish Returns form been </w:t>
            </w:r>
            <w:r w:rsidRPr="00A14151" w:rsidR="000F31C7">
              <w:rPr>
                <w:rFonts w:ascii="Montserrat" w:hAnsi="Montserrat"/>
              </w:rPr>
              <w:t>completed electronically and submitted t</w:t>
            </w:r>
            <w:r w:rsidRPr="00A14151" w:rsidR="0010647B">
              <w:rPr>
                <w:rFonts w:ascii="Montserrat" w:hAnsi="Montserrat"/>
              </w:rPr>
              <w:t>o the Diocese of Sheffield</w:t>
            </w:r>
            <w:r w:rsidRPr="00A14151">
              <w:rPr>
                <w:rFonts w:ascii="Montserrat" w:hAnsi="Montserrat"/>
              </w:rPr>
              <w:t>?</w:t>
            </w:r>
          </w:p>
        </w:tc>
        <w:tc>
          <w:tcPr>
            <w:tcW w:w="1276" w:type="dxa"/>
            <w:tcMar/>
          </w:tcPr>
          <w:p w:rsidRPr="00A14151" w:rsidR="0010647B" w:rsidP="0010647B" w:rsidRDefault="0010647B" w14:paraId="0A1840B8" w14:textId="77777777">
            <w:pPr>
              <w:rPr>
                <w:rFonts w:ascii="Montserrat" w:hAnsi="Montserrat"/>
              </w:rPr>
            </w:pPr>
          </w:p>
        </w:tc>
        <w:tc>
          <w:tcPr>
            <w:tcW w:w="3975" w:type="dxa"/>
            <w:tcMar/>
          </w:tcPr>
          <w:p w:rsidRPr="00A14151" w:rsidR="000F31C7" w:rsidP="0010647B" w:rsidRDefault="000F31C7" w14:paraId="01EE1330" w14:textId="17202DD0">
            <w:pPr>
              <w:rPr>
                <w:rFonts w:ascii="Montserrat" w:hAnsi="Montserrat"/>
              </w:rPr>
            </w:pPr>
            <w:r w:rsidRPr="00A14151">
              <w:rPr>
                <w:rFonts w:ascii="Montserrat" w:hAnsi="Montserrat"/>
              </w:rPr>
              <w:t>Download the form</w:t>
            </w:r>
            <w:r w:rsidRPr="00A14151" w:rsidR="00A547FC">
              <w:rPr>
                <w:rFonts w:ascii="Montserrat" w:hAnsi="Montserrat"/>
              </w:rPr>
              <w:t xml:space="preserve"> here:</w:t>
            </w:r>
          </w:p>
          <w:p w:rsidRPr="007813BF" w:rsidR="000F31C7" w:rsidP="0010647B" w:rsidRDefault="007357A0" w14:paraId="5BF8ED60" w14:textId="22A22E7B">
            <w:pPr>
              <w:rPr>
                <w:rFonts w:ascii="Montserrat" w:hAnsi="Montserrat"/>
              </w:rPr>
            </w:pPr>
            <w:hyperlink w:history="1" r:id="rId28">
              <w:r w:rsidRPr="007813BF" w:rsidR="007813BF">
                <w:rPr>
                  <w:rStyle w:val="Hyperlink"/>
                  <w:rFonts w:ascii="Montserrat" w:hAnsi="Montserrat"/>
                </w:rPr>
                <w:t xml:space="preserve">Finance &amp; </w:t>
              </w:r>
              <w:proofErr w:type="gramStart"/>
              <w:r w:rsidRPr="007813BF" w:rsidR="007813BF">
                <w:rPr>
                  <w:rStyle w:val="Hyperlink"/>
                  <w:rFonts w:ascii="Montserrat" w:hAnsi="Montserrat"/>
                </w:rPr>
                <w:t>Statistics  -</w:t>
              </w:r>
              <w:proofErr w:type="gramEnd"/>
              <w:r w:rsidRPr="007813BF" w:rsidR="007813BF">
                <w:rPr>
                  <w:rStyle w:val="Hyperlink"/>
                  <w:rFonts w:ascii="Montserrat" w:hAnsi="Montserrat"/>
                </w:rPr>
                <w:t xml:space="preserve"> The Diocese of Sheffield (anglican.org)</w:t>
              </w:r>
            </w:hyperlink>
          </w:p>
          <w:p w:rsidRPr="00A14151" w:rsidR="007813BF" w:rsidP="0010647B" w:rsidRDefault="007813BF" w14:paraId="42DDF3A8" w14:textId="77777777">
            <w:pPr>
              <w:rPr>
                <w:rFonts w:ascii="Montserrat" w:hAnsi="Montserrat"/>
              </w:rPr>
            </w:pPr>
          </w:p>
          <w:p w:rsidRPr="00A14151" w:rsidR="000F31C7" w:rsidP="0010647B" w:rsidRDefault="00A547FC" w14:paraId="5387AF4D" w14:textId="4A88C5C6">
            <w:pPr>
              <w:rPr>
                <w:rFonts w:ascii="Montserrat" w:hAnsi="Montserrat"/>
              </w:rPr>
            </w:pPr>
            <w:r w:rsidRPr="00A14151">
              <w:rPr>
                <w:rFonts w:ascii="Montserrat" w:hAnsi="Montserrat"/>
              </w:rPr>
              <w:t>Submit the form to:</w:t>
            </w:r>
          </w:p>
          <w:p w:rsidRPr="00A14151" w:rsidR="0010647B" w:rsidP="0010647B" w:rsidRDefault="007357A0" w14:paraId="57E1A651" w14:textId="41795F73">
            <w:pPr>
              <w:rPr>
                <w:rFonts w:ascii="Montserrat" w:hAnsi="Montserrat"/>
              </w:rPr>
            </w:pPr>
            <w:hyperlink w:history="1" r:id="rId29">
              <w:r w:rsidRPr="00A14151" w:rsidR="000F31C7">
                <w:rPr>
                  <w:rStyle w:val="Hyperlink"/>
                  <w:rFonts w:ascii="Montserrat" w:hAnsi="Montserrat"/>
                </w:rPr>
                <w:t>treasurers@sheffield.anglican.org</w:t>
              </w:r>
            </w:hyperlink>
          </w:p>
          <w:p w:rsidRPr="00A14151" w:rsidR="000F31C7" w:rsidP="0010647B" w:rsidRDefault="000F31C7" w14:paraId="5F7794B5" w14:textId="36A44B18">
            <w:pPr>
              <w:rPr>
                <w:rFonts w:ascii="Montserrat" w:hAnsi="Montserrat"/>
              </w:rPr>
            </w:pPr>
          </w:p>
        </w:tc>
        <w:tc>
          <w:tcPr>
            <w:tcW w:w="6373" w:type="dxa"/>
            <w:tcMar/>
          </w:tcPr>
          <w:p w:rsidRPr="00A14151" w:rsidR="0010647B" w:rsidP="0010647B" w:rsidRDefault="0010647B" w14:paraId="791F5427" w14:textId="77777777"/>
        </w:tc>
      </w:tr>
    </w:tbl>
    <w:p w:rsidRPr="00A14151" w:rsidR="005842ED" w:rsidP="005842ED" w:rsidRDefault="005842ED" w14:paraId="108E3461" w14:textId="77777777"/>
    <w:p w:rsidRPr="00A14151" w:rsidR="006E29C5" w:rsidRDefault="006E29C5" w14:paraId="3A7C206A" w14:textId="77777777"/>
    <w:sectPr w:rsidRPr="00A14151" w:rsidR="006E29C5" w:rsidSect="0043576B">
      <w:footerReference w:type="default" r:id="rId30"/>
      <w:pgSz w:w="16838" w:h="11906" w:orient="landscape"/>
      <w:pgMar w:top="720" w:right="720" w:bottom="720" w:left="720" w:header="708" w:footer="708" w:gutter="0"/>
      <w:cols w:space="708"/>
      <w:docGrid w:linePitch="360"/>
      <w:headerReference w:type="default" r:id="R11ec025ce9aa4ed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CD1" w:rsidP="00947CD1" w:rsidRDefault="00947CD1" w14:paraId="1C2843F6" w14:textId="77777777">
      <w:pPr>
        <w:spacing w:after="0" w:line="240" w:lineRule="auto"/>
      </w:pPr>
      <w:r>
        <w:separator/>
      </w:r>
    </w:p>
  </w:endnote>
  <w:endnote w:type="continuationSeparator" w:id="0">
    <w:p w:rsidR="00947CD1" w:rsidP="00947CD1" w:rsidRDefault="00947CD1" w14:paraId="59D6C5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B01" w:rsidP="00947CD1" w:rsidRDefault="00AC6B01" w14:paraId="6B5EF78C" w14:textId="57B43715">
    <w:pPr>
      <w:pStyle w:val="NormalWeb"/>
      <w:shd w:val="clear" w:color="auto" w:fill="FFFFFF"/>
      <w:spacing w:before="0" w:beforeAutospacing="0" w:after="240" w:afterAutospacing="0"/>
      <w:jc w:val="right"/>
      <w:rPr>
        <w:rFonts w:asciiTheme="minorHAnsi" w:hAnsiTheme="minorHAnsi" w:cstheme="minorHAnsi"/>
        <w:color w:val="242424"/>
        <w:sz w:val="18"/>
        <w:szCs w:val="18"/>
      </w:rPr>
    </w:pPr>
    <w:r w:rsidRPr="00AC6B01">
      <w:rPr>
        <w:rFonts w:asciiTheme="minorHAnsi" w:hAnsiTheme="minorHAnsi" w:cstheme="minorHAnsi"/>
        <w:color w:val="242424"/>
        <w:sz w:val="18"/>
        <w:szCs w:val="18"/>
      </w:rPr>
      <w:fldChar w:fldCharType="begin"/>
    </w:r>
    <w:r w:rsidRPr="00AC6B01">
      <w:rPr>
        <w:rFonts w:asciiTheme="minorHAnsi" w:hAnsiTheme="minorHAnsi" w:cstheme="minorHAnsi"/>
        <w:color w:val="242424"/>
        <w:sz w:val="18"/>
        <w:szCs w:val="18"/>
      </w:rPr>
      <w:instrText xml:space="preserve"> PAGE   \* MERGEFORMAT </w:instrText>
    </w:r>
    <w:r w:rsidRPr="00AC6B01">
      <w:rPr>
        <w:rFonts w:asciiTheme="minorHAnsi" w:hAnsiTheme="minorHAnsi" w:cstheme="minorHAnsi"/>
        <w:color w:val="242424"/>
        <w:sz w:val="18"/>
        <w:szCs w:val="18"/>
      </w:rPr>
      <w:fldChar w:fldCharType="separate"/>
    </w:r>
    <w:r w:rsidRPr="00AC6B01">
      <w:rPr>
        <w:rFonts w:asciiTheme="minorHAnsi" w:hAnsiTheme="minorHAnsi" w:cstheme="minorHAnsi"/>
        <w:b/>
        <w:bCs/>
        <w:noProof/>
        <w:color w:val="242424"/>
        <w:sz w:val="18"/>
        <w:szCs w:val="18"/>
      </w:rPr>
      <w:t>1</w:t>
    </w:r>
    <w:r w:rsidRPr="00AC6B01">
      <w:rPr>
        <w:rFonts w:asciiTheme="minorHAnsi" w:hAnsiTheme="minorHAnsi" w:cstheme="minorHAnsi"/>
        <w:b/>
        <w:bCs/>
        <w:noProof/>
        <w:color w:val="242424"/>
        <w:sz w:val="18"/>
        <w:szCs w:val="18"/>
      </w:rPr>
      <w:fldChar w:fldCharType="end"/>
    </w:r>
    <w:r w:rsidRPr="00AC6B01">
      <w:rPr>
        <w:rFonts w:asciiTheme="minorHAnsi" w:hAnsiTheme="minorHAnsi" w:cstheme="minorHAnsi"/>
        <w:b/>
        <w:bCs/>
        <w:color w:val="242424"/>
        <w:sz w:val="18"/>
        <w:szCs w:val="18"/>
      </w:rPr>
      <w:t xml:space="preserve"> </w:t>
    </w:r>
    <w:r w:rsidRPr="00AC6B01">
      <w:rPr>
        <w:rFonts w:asciiTheme="minorHAnsi" w:hAnsiTheme="minorHAnsi" w:cstheme="minorHAnsi"/>
        <w:color w:val="242424"/>
        <w:sz w:val="18"/>
        <w:szCs w:val="18"/>
      </w:rPr>
      <w:t>|</w:t>
    </w:r>
    <w:r w:rsidRPr="00AC6B01">
      <w:rPr>
        <w:rFonts w:asciiTheme="minorHAnsi" w:hAnsiTheme="minorHAnsi" w:cstheme="minorHAnsi"/>
        <w:b/>
        <w:bCs/>
        <w:color w:val="242424"/>
        <w:sz w:val="18"/>
        <w:szCs w:val="18"/>
      </w:rPr>
      <w:t xml:space="preserve"> </w:t>
    </w:r>
    <w:r w:rsidRPr="00AC6B01">
      <w:rPr>
        <w:rFonts w:asciiTheme="minorHAnsi" w:hAnsiTheme="minorHAnsi" w:cstheme="minorHAnsi"/>
        <w:color w:val="7F7F7F" w:themeColor="background1" w:themeShade="7F"/>
        <w:spacing w:val="60"/>
        <w:sz w:val="18"/>
        <w:szCs w:val="18"/>
      </w:rPr>
      <w:t>Page</w:t>
    </w:r>
  </w:p>
  <w:p w:rsidR="00947CD1" w:rsidP="00947CD1" w:rsidRDefault="00947CD1" w14:paraId="32E9393B" w14:textId="32D3332C">
    <w:pPr>
      <w:pStyle w:val="NormalWeb"/>
      <w:shd w:val="clear" w:color="auto" w:fill="FFFFFF"/>
      <w:spacing w:before="0" w:beforeAutospacing="0" w:after="240" w:afterAutospacing="0"/>
      <w:jc w:val="right"/>
      <w:rPr>
        <w:rFonts w:asciiTheme="minorHAnsi" w:hAnsiTheme="minorHAnsi" w:cstheme="minorHAnsi"/>
        <w:color w:val="242424"/>
        <w:sz w:val="18"/>
        <w:szCs w:val="18"/>
      </w:rPr>
    </w:pPr>
    <w:r>
      <w:rPr>
        <w:rFonts w:asciiTheme="minorHAnsi" w:hAnsiTheme="minorHAnsi" w:cstheme="minorHAnsi"/>
        <w:color w:val="242424"/>
        <w:sz w:val="18"/>
        <w:szCs w:val="18"/>
      </w:rPr>
      <w:t xml:space="preserve">Last Updated: Jan 2023. This list is not exhaustive and should be used as a guide. </w:t>
    </w:r>
  </w:p>
  <w:p w:rsidRPr="00947CD1" w:rsidR="00947CD1" w:rsidP="00947CD1" w:rsidRDefault="00947CD1" w14:paraId="486DFDE9" w14:textId="26258DA9">
    <w:pPr>
      <w:pStyle w:val="NormalWeb"/>
      <w:shd w:val="clear" w:color="auto" w:fill="FFFFFF"/>
      <w:spacing w:before="0" w:beforeAutospacing="0" w:after="240" w:afterAutospacing="0"/>
      <w:jc w:val="right"/>
      <w:rPr>
        <w:rFonts w:asciiTheme="minorHAnsi" w:hAnsiTheme="minorHAnsi" w:cstheme="minorHAnsi"/>
        <w:color w:val="242424"/>
        <w:sz w:val="18"/>
        <w:szCs w:val="18"/>
      </w:rPr>
    </w:pPr>
    <w:r>
      <w:rPr>
        <w:rFonts w:asciiTheme="minorHAnsi" w:hAnsiTheme="minorHAnsi" w:cstheme="minorHAnsi"/>
        <w:color w:val="242424"/>
        <w:sz w:val="18"/>
        <w:szCs w:val="18"/>
      </w:rPr>
      <w:t>For additional information please refer to the Treasurers toolkit for full disclaimer and source materials. Questions can be sent to </w:t>
    </w:r>
    <w:hyperlink w:tgtFrame="_blank" w:tooltip="mailto:Janet.daye@sheffield.anglican.org" w:history="1" r:id="rId1">
      <w:r>
        <w:rPr>
          <w:rStyle w:val="Hyperlink"/>
          <w:rFonts w:asciiTheme="minorHAnsi" w:hAnsiTheme="minorHAnsi" w:cstheme="minorHAnsi"/>
          <w:color w:val="4F52B2"/>
          <w:sz w:val="18"/>
          <w:szCs w:val="18"/>
          <w:bdr w:val="none" w:color="auto" w:sz="0" w:space="0" w:frame="1"/>
        </w:rPr>
        <w:t>Janet.daye@sheffield.anglican.org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CD1" w:rsidP="00947CD1" w:rsidRDefault="00947CD1" w14:paraId="55D8F5EC" w14:textId="77777777">
      <w:pPr>
        <w:spacing w:after="0" w:line="240" w:lineRule="auto"/>
      </w:pPr>
      <w:r>
        <w:separator/>
      </w:r>
    </w:p>
  </w:footnote>
  <w:footnote w:type="continuationSeparator" w:id="0">
    <w:p w:rsidR="00947CD1" w:rsidP="00947CD1" w:rsidRDefault="00947CD1" w14:paraId="5C25A06D"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CCBE906" w:rsidTr="5CCBE906" w14:paraId="6E5E2A9E">
      <w:trPr>
        <w:trHeight w:val="300"/>
      </w:trPr>
      <w:tc>
        <w:tcPr>
          <w:tcW w:w="5130" w:type="dxa"/>
          <w:tcMar/>
        </w:tcPr>
        <w:p w:rsidR="5CCBE906" w:rsidP="5CCBE906" w:rsidRDefault="5CCBE906" w14:paraId="7231DCF0" w14:textId="36DFC755">
          <w:pPr>
            <w:pStyle w:val="Header"/>
            <w:bidi w:val="0"/>
            <w:ind w:left="-115"/>
            <w:jc w:val="left"/>
          </w:pPr>
        </w:p>
      </w:tc>
      <w:tc>
        <w:tcPr>
          <w:tcW w:w="5130" w:type="dxa"/>
          <w:tcMar/>
        </w:tcPr>
        <w:p w:rsidR="5CCBE906" w:rsidP="5CCBE906" w:rsidRDefault="5CCBE906" w14:paraId="2B8C1B36" w14:textId="2537B613">
          <w:pPr>
            <w:pStyle w:val="Header"/>
            <w:bidi w:val="0"/>
            <w:jc w:val="center"/>
          </w:pPr>
        </w:p>
      </w:tc>
      <w:tc>
        <w:tcPr>
          <w:tcW w:w="5130" w:type="dxa"/>
          <w:tcMar/>
        </w:tcPr>
        <w:p w:rsidR="5CCBE906" w:rsidP="5CCBE906" w:rsidRDefault="5CCBE906" w14:paraId="6B65D907" w14:textId="477ACDC4">
          <w:pPr>
            <w:pStyle w:val="Header"/>
            <w:bidi w:val="0"/>
            <w:ind w:right="-115"/>
            <w:jc w:val="right"/>
          </w:pPr>
        </w:p>
      </w:tc>
    </w:tr>
  </w:tbl>
  <w:p w:rsidR="5CCBE906" w:rsidP="5CCBE906" w:rsidRDefault="5CCBE906" w14:paraId="36D8419A" w14:textId="00C3711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61CA"/>
    <w:multiLevelType w:val="hybridMultilevel"/>
    <w:tmpl w:val="7B062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C64AAA"/>
    <w:multiLevelType w:val="hybridMultilevel"/>
    <w:tmpl w:val="9F482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FE2EE8"/>
    <w:multiLevelType w:val="hybridMultilevel"/>
    <w:tmpl w:val="6DF25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0B22E2B"/>
    <w:multiLevelType w:val="hybridMultilevel"/>
    <w:tmpl w:val="0C182F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D470B91"/>
    <w:multiLevelType w:val="hybridMultilevel"/>
    <w:tmpl w:val="D5166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ED"/>
    <w:rsid w:val="000832A1"/>
    <w:rsid w:val="000F3007"/>
    <w:rsid w:val="000F31C7"/>
    <w:rsid w:val="0010647B"/>
    <w:rsid w:val="0016576F"/>
    <w:rsid w:val="001E136C"/>
    <w:rsid w:val="002540F6"/>
    <w:rsid w:val="002954B5"/>
    <w:rsid w:val="002A0856"/>
    <w:rsid w:val="0038240A"/>
    <w:rsid w:val="003B05AE"/>
    <w:rsid w:val="0043576B"/>
    <w:rsid w:val="0044277C"/>
    <w:rsid w:val="004D03A5"/>
    <w:rsid w:val="004E589F"/>
    <w:rsid w:val="00580CF4"/>
    <w:rsid w:val="005842ED"/>
    <w:rsid w:val="006A5D0C"/>
    <w:rsid w:val="006D558C"/>
    <w:rsid w:val="006E29C5"/>
    <w:rsid w:val="007357A0"/>
    <w:rsid w:val="00776974"/>
    <w:rsid w:val="007813BF"/>
    <w:rsid w:val="00826FA3"/>
    <w:rsid w:val="00840CAE"/>
    <w:rsid w:val="00856E83"/>
    <w:rsid w:val="00930760"/>
    <w:rsid w:val="00947CD1"/>
    <w:rsid w:val="00A14151"/>
    <w:rsid w:val="00A547FC"/>
    <w:rsid w:val="00A62576"/>
    <w:rsid w:val="00AA361C"/>
    <w:rsid w:val="00AC6B01"/>
    <w:rsid w:val="00B37A01"/>
    <w:rsid w:val="00B57025"/>
    <w:rsid w:val="00D30890"/>
    <w:rsid w:val="00D61CBE"/>
    <w:rsid w:val="00E40E7F"/>
    <w:rsid w:val="00E442B1"/>
    <w:rsid w:val="00F33A81"/>
    <w:rsid w:val="00FE54D7"/>
    <w:rsid w:val="110D944A"/>
    <w:rsid w:val="12E700DA"/>
    <w:rsid w:val="159E9963"/>
    <w:rsid w:val="2263F40E"/>
    <w:rsid w:val="29AA2A8F"/>
    <w:rsid w:val="31D20A6A"/>
    <w:rsid w:val="395071DB"/>
    <w:rsid w:val="4F09AFED"/>
    <w:rsid w:val="52511B3D"/>
    <w:rsid w:val="5CCBE906"/>
    <w:rsid w:val="5FB6A64E"/>
    <w:rsid w:val="643848CE"/>
    <w:rsid w:val="6A1A9156"/>
    <w:rsid w:val="6C568B5B"/>
    <w:rsid w:val="752733C1"/>
    <w:rsid w:val="7A21E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C116"/>
  <w15:chartTrackingRefBased/>
  <w15:docId w15:val="{3E35D7BF-4BB1-4F43-9718-94397027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842E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842ED"/>
    <w:pPr>
      <w:ind w:left="720"/>
      <w:contextualSpacing/>
    </w:pPr>
  </w:style>
  <w:style w:type="character" w:styleId="Hyperlink">
    <w:name w:val="Hyperlink"/>
    <w:basedOn w:val="DefaultParagraphFont"/>
    <w:uiPriority w:val="99"/>
    <w:unhideWhenUsed/>
    <w:rsid w:val="005842ED"/>
    <w:rPr>
      <w:color w:val="0563C1" w:themeColor="hyperlink"/>
      <w:u w:val="single"/>
    </w:rPr>
  </w:style>
  <w:style w:type="table" w:styleId="TableGrid">
    <w:name w:val="Table Grid"/>
    <w:basedOn w:val="TableNormal"/>
    <w:uiPriority w:val="39"/>
    <w:rsid w:val="005842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40CAE"/>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30760"/>
    <w:rPr>
      <w:color w:val="954F72" w:themeColor="followedHyperlink"/>
      <w:u w:val="single"/>
    </w:rPr>
  </w:style>
  <w:style w:type="character" w:styleId="UnresolvedMention">
    <w:name w:val="Unresolved Mention"/>
    <w:basedOn w:val="DefaultParagraphFont"/>
    <w:uiPriority w:val="99"/>
    <w:semiHidden/>
    <w:unhideWhenUsed/>
    <w:rsid w:val="004E589F"/>
    <w:rPr>
      <w:color w:val="605E5C"/>
      <w:shd w:val="clear" w:color="auto" w:fill="E1DFDD"/>
    </w:rPr>
  </w:style>
  <w:style w:type="paragraph" w:styleId="Header">
    <w:name w:val="header"/>
    <w:basedOn w:val="Normal"/>
    <w:link w:val="HeaderChar"/>
    <w:uiPriority w:val="99"/>
    <w:unhideWhenUsed/>
    <w:rsid w:val="00947C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7CD1"/>
  </w:style>
  <w:style w:type="paragraph" w:styleId="Footer">
    <w:name w:val="footer"/>
    <w:basedOn w:val="Normal"/>
    <w:link w:val="FooterChar"/>
    <w:uiPriority w:val="99"/>
    <w:unhideWhenUsed/>
    <w:rsid w:val="00947CD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independent-examination-of-charity-accounts-trustees-cc31" TargetMode="External" Id="rId13" /><Relationship Type="http://schemas.openxmlformats.org/officeDocument/2006/relationships/hyperlink" Target="https://www.sheffield.anglican.org/support/for-churches/generosity-finance/equipping-for-sustainability/" TargetMode="External" Id="rId18" /><Relationship Type="http://schemas.openxmlformats.org/officeDocument/2006/relationships/hyperlink" Target="https://www.churchofengland.org/resources/clergy-resources/pcc-accountability-guide/chapter-3" TargetMode="External" Id="rId26" /><Relationship Type="http://schemas.openxmlformats.org/officeDocument/2006/relationships/customXml" Target="../customXml/item3.xml" Id="rId3" /><Relationship Type="http://schemas.openxmlformats.org/officeDocument/2006/relationships/hyperlink" Target="https://www.sheffield.anglican.org/support/for-churches/generosity-finance/equipping-for-sustainability/" TargetMode="External" Id="rId21" /><Relationship Type="http://schemas.openxmlformats.org/officeDocument/2006/relationships/settings" Target="settings.xml" Id="rId7" /><Relationship Type="http://schemas.openxmlformats.org/officeDocument/2006/relationships/hyperlink" Target="https://www.parishresources.org.uk/resources-for-treasurers/accounting-and-reporting/the-annual-report/" TargetMode="External" Id="rId12" /><Relationship Type="http://schemas.openxmlformats.org/officeDocument/2006/relationships/hyperlink" Target="https://www.sheffield.anglican.org/support/for-churches/generosity-finance/equipping-for-sustainability/" TargetMode="External" Id="rId17" /><Relationship Type="http://schemas.openxmlformats.org/officeDocument/2006/relationships/hyperlink" Target="https://www.sheffield.anglican.org/support/for-churches/generosity-finance/equipping-for-sustainability/" TargetMode="External" Id="rId25" /><Relationship Type="http://schemas.openxmlformats.org/officeDocument/2006/relationships/customXml" Target="../customXml/item2.xml" Id="rId2" /><Relationship Type="http://schemas.openxmlformats.org/officeDocument/2006/relationships/hyperlink" Target="https://www.churchofengland.org/resources/clergy-resources/pcc-accountability-guide/chapter-1" TargetMode="External" Id="rId16" /><Relationship Type="http://schemas.openxmlformats.org/officeDocument/2006/relationships/hyperlink" Target="https://www.sheffield.anglican.org/support/for-churches/generosity-finance/equipping-for-sustainability/" TargetMode="External" Id="rId20" /><Relationship Type="http://schemas.openxmlformats.org/officeDocument/2006/relationships/hyperlink" Target="mailto:treasurers@sheffield.anglican.org"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sheffield.anglican.org/support/for-churches/generosity-finance/equipping-for-sustainability/"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sheffield.anglican.org/finance" TargetMode="External" Id="rId15" /><Relationship Type="http://schemas.openxmlformats.org/officeDocument/2006/relationships/hyperlink" Target="https://www.sheffield.anglican.org/support/for-churches/generosity-finance/equipping-for-sustainability/" TargetMode="External" Id="rId23" /><Relationship Type="http://schemas.openxmlformats.org/officeDocument/2006/relationships/hyperlink" Target="https://www.sheffield.anglican.org/support/for-churches/generosity-finance/finance-statistics/" TargetMode="External" Id="rId28" /><Relationship Type="http://schemas.openxmlformats.org/officeDocument/2006/relationships/endnotes" Target="endnotes.xml" Id="rId10" /><Relationship Type="http://schemas.openxmlformats.org/officeDocument/2006/relationships/hyperlink" Target="https://www.churchofengland.org/resources/clergy-resources/pcc-accountability-guide/chapter-2"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independent-examiners-report-template-sorp-frs-102" TargetMode="External" Id="rId14" /><Relationship Type="http://schemas.openxmlformats.org/officeDocument/2006/relationships/hyperlink" Target="https://www.sheffield.anglican.org/support/for-churches/generosity-finance/equipping-for-sustainability/" TargetMode="External" Id="rId22" /><Relationship Type="http://schemas.openxmlformats.org/officeDocument/2006/relationships/hyperlink" Target="https://assets.publishing.service.gov.uk/government/uploads/system/uploads/attachment_data/file/754413/Independent_examiner_s_report_template_R_P_accounts_Oct_2018.pdf" TargetMode="External" Id="rId27" /><Relationship Type="http://schemas.openxmlformats.org/officeDocument/2006/relationships/footer" Target="footer1.xml" Id="rId30" /><Relationship Type="http://schemas.openxmlformats.org/officeDocument/2006/relationships/header" Target="header.xml" Id="R11ec025ce9aa4ed4" /></Relationships>
</file>

<file path=word/_rels/footer1.xml.rels><?xml version="1.0" encoding="UTF-8" standalone="yes"?>
<Relationships xmlns="http://schemas.openxmlformats.org/package/2006/relationships"><Relationship Id="rId1" Type="http://schemas.openxmlformats.org/officeDocument/2006/relationships/hyperlink" Target="mailto:Janet.daye@sheffield.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98FDE57DEC94299C5706FE185A138" ma:contentTypeVersion="13" ma:contentTypeDescription="Create a new document." ma:contentTypeScope="" ma:versionID="ca385415256757584969cc62f32f9e00">
  <xsd:schema xmlns:xsd="http://www.w3.org/2001/XMLSchema" xmlns:xs="http://www.w3.org/2001/XMLSchema" xmlns:p="http://schemas.microsoft.com/office/2006/metadata/properties" xmlns:ns2="940cfea3-42e0-4337-8f3d-31f4d55d2487" xmlns:ns3="03df6413-4cb2-45f7-bdbd-fd6a46544270" targetNamespace="http://schemas.microsoft.com/office/2006/metadata/properties" ma:root="true" ma:fieldsID="e7fbc03bbcd49e8617b0120469562ae8" ns2:_="" ns3:_="">
    <xsd:import namespace="940cfea3-42e0-4337-8f3d-31f4d55d2487"/>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cfea3-42e0-4337-8f3d-31f4d55d2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0cfea3-42e0-4337-8f3d-31f4d55d2487">
      <Terms xmlns="http://schemas.microsoft.com/office/infopath/2007/PartnerControls"/>
    </lcf76f155ced4ddcb4097134ff3c332f>
    <TaxCatchAll xmlns="03df6413-4cb2-45f7-bdbd-fd6a465442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66691-4F74-4B23-AFAB-786927044EA3}"/>
</file>

<file path=customXml/itemProps2.xml><?xml version="1.0" encoding="utf-8"?>
<ds:datastoreItem xmlns:ds="http://schemas.openxmlformats.org/officeDocument/2006/customXml" ds:itemID="{E14E5B0B-6D39-4237-B026-36115B0ADE8E}">
  <ds:schemaRefs>
    <ds:schemaRef ds:uri="d251dc46-c732-499b-97bd-2d3d049bf890"/>
    <ds:schemaRef ds:uri="01cd2a77-7add-4a0d-9f86-55801e5448a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91B0873-45D1-4C00-92F9-FEC20D87055E}">
  <ds:schemaRefs>
    <ds:schemaRef ds:uri="http://schemas.microsoft.com/sharepoint/v3/contenttype/forms"/>
  </ds:schemaRefs>
</ds:datastoreItem>
</file>

<file path=customXml/itemProps4.xml><?xml version="1.0" encoding="utf-8"?>
<ds:datastoreItem xmlns:ds="http://schemas.openxmlformats.org/officeDocument/2006/customXml" ds:itemID="{98705A45-129C-4E59-955A-20FD14CAD72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Janet Daye</dc:creator>
  <keywords/>
  <dc:description/>
  <lastModifiedBy>Janet Daye</lastModifiedBy>
  <revision>10</revision>
  <dcterms:created xsi:type="dcterms:W3CDTF">2023-02-08T11:01:00.0000000Z</dcterms:created>
  <dcterms:modified xsi:type="dcterms:W3CDTF">2023-09-20T08:54:11.4967435Z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c0c7beff-703e-4429-9671-fc661526df00</vt:lpwstr>
  </property>
  <property fmtid="{D5CDD505-2E9C-101B-9397-08002B2CF9AE}" pid="3" name="ContentTypeId">
    <vt:lpwstr>0x010100AD298FDE57DEC94299C5706FE185A138</vt:lpwstr>
  </property>
  <property fmtid="{D5CDD505-2E9C-101B-9397-08002B2CF9AE}" pid="4" name="MediaServiceImageTags">
    <vt:lpwstr/>
  </property>
</Properties>
</file>