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15C10" w14:textId="6FD29CBE" w:rsidR="009B2D96" w:rsidRPr="00BD5B39" w:rsidRDefault="00042D74" w:rsidP="00042D74">
      <w:pPr>
        <w:tabs>
          <w:tab w:val="left" w:pos="12900"/>
        </w:tabs>
        <w:rPr>
          <w:b/>
          <w:sz w:val="32"/>
          <w:szCs w:val="32"/>
        </w:rPr>
      </w:pPr>
      <w:r>
        <w:rPr>
          <w:noProof/>
        </w:rPr>
        <w:drawing>
          <wp:anchor distT="0" distB="0" distL="114300" distR="114300" simplePos="0" relativeHeight="251659264" behindDoc="1" locked="0" layoutInCell="1" allowOverlap="1" wp14:anchorId="4E8C60ED" wp14:editId="41008C15">
            <wp:simplePos x="0" y="0"/>
            <wp:positionH relativeFrom="column">
              <wp:posOffset>7543800</wp:posOffset>
            </wp:positionH>
            <wp:positionV relativeFrom="paragraph">
              <wp:posOffset>7620</wp:posOffset>
            </wp:positionV>
            <wp:extent cx="1432560" cy="358140"/>
            <wp:effectExtent l="0" t="0" r="0" b="3810"/>
            <wp:wrapTight wrapText="bothSides">
              <wp:wrapPolygon edited="0">
                <wp:start x="0" y="0"/>
                <wp:lineTo x="0" y="20681"/>
                <wp:lineTo x="21255" y="20681"/>
                <wp:lineTo x="21255" y="0"/>
                <wp:lineTo x="0" y="0"/>
              </wp:wrapPolygon>
            </wp:wrapTight>
            <wp:docPr id="6" name="Picture 6" descr="Recrui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ruiter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t="26595" b="23404"/>
                    <a:stretch/>
                  </pic:blipFill>
                  <pic:spPr bwMode="auto">
                    <a:xfrm>
                      <a:off x="0" y="0"/>
                      <a:ext cx="1432560" cy="3581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D5B39" w:rsidRPr="00BD5B39">
        <w:rPr>
          <w:b/>
          <w:sz w:val="32"/>
          <w:szCs w:val="32"/>
        </w:rPr>
        <w:t>Diocese of Sheffield</w:t>
      </w:r>
      <w:r>
        <w:rPr>
          <w:b/>
          <w:sz w:val="32"/>
          <w:szCs w:val="32"/>
        </w:rPr>
        <w:tab/>
      </w:r>
    </w:p>
    <w:p w14:paraId="2005CF65" w14:textId="01E3E5B4" w:rsidR="009B2D96" w:rsidRPr="00BD5B39" w:rsidRDefault="006E2DC3">
      <w:pPr>
        <w:rPr>
          <w:b/>
          <w:sz w:val="32"/>
          <w:szCs w:val="32"/>
        </w:rPr>
      </w:pPr>
      <w:r>
        <w:rPr>
          <w:b/>
          <w:sz w:val="32"/>
          <w:szCs w:val="32"/>
        </w:rPr>
        <w:t>Independent Examination</w:t>
      </w:r>
      <w:r w:rsidR="009B2D96" w:rsidRPr="00BD5B39">
        <w:rPr>
          <w:b/>
          <w:sz w:val="32"/>
          <w:szCs w:val="32"/>
        </w:rPr>
        <w:t xml:space="preserve"> </w:t>
      </w:r>
      <w:r w:rsidR="00BD5B39" w:rsidRPr="00BD5B39">
        <w:rPr>
          <w:b/>
          <w:sz w:val="32"/>
          <w:szCs w:val="32"/>
        </w:rPr>
        <w:t>– Tick List</w:t>
      </w:r>
    </w:p>
    <w:p w14:paraId="108E38C8" w14:textId="77777777" w:rsidR="00BD5B39" w:rsidRDefault="00BD5B39" w:rsidP="00DE7FA0">
      <w:pPr>
        <w:rPr>
          <w:b/>
          <w:sz w:val="28"/>
          <w:szCs w:val="28"/>
        </w:rPr>
      </w:pPr>
    </w:p>
    <w:p w14:paraId="61D6C9C2" w14:textId="77777777" w:rsidR="006E2DC3" w:rsidRPr="00BA7105" w:rsidRDefault="006E2DC3" w:rsidP="006E2DC3">
      <w:pPr>
        <w:rPr>
          <w:rFonts w:cstheme="minorHAnsi"/>
          <w:color w:val="0B0C0C"/>
          <w:sz w:val="24"/>
          <w:szCs w:val="24"/>
          <w:shd w:val="clear" w:color="auto" w:fill="FFFFFF"/>
        </w:rPr>
      </w:pPr>
      <w:r w:rsidRPr="00BA7105">
        <w:rPr>
          <w:rFonts w:cstheme="minorHAnsi"/>
          <w:color w:val="0B0C0C"/>
          <w:sz w:val="24"/>
          <w:szCs w:val="24"/>
          <w:shd w:val="clear" w:color="auto" w:fill="FFFFFF"/>
        </w:rPr>
        <w:t xml:space="preserve">The purpose of an independent examination is to give the charity’s trustees, supporters, beneficiaries and the wider public, some independent assurance that the charity’s money has been properly accounted for and accounting records kept. </w:t>
      </w:r>
    </w:p>
    <w:p w14:paraId="0806F909" w14:textId="77777777" w:rsidR="006E2DC3" w:rsidRPr="00BA7105" w:rsidRDefault="006E2DC3" w:rsidP="006E2DC3">
      <w:pPr>
        <w:rPr>
          <w:rFonts w:cstheme="minorHAnsi"/>
          <w:color w:val="0B0C0C"/>
          <w:sz w:val="24"/>
          <w:szCs w:val="24"/>
          <w:shd w:val="clear" w:color="auto" w:fill="FFFFFF"/>
        </w:rPr>
      </w:pPr>
      <w:r w:rsidRPr="00BA7105">
        <w:rPr>
          <w:rFonts w:cstheme="minorHAnsi"/>
          <w:color w:val="0B0C0C"/>
          <w:sz w:val="24"/>
          <w:szCs w:val="24"/>
          <w:shd w:val="clear" w:color="auto" w:fill="FFFFFF"/>
        </w:rPr>
        <w:t>Independent examination is a ‘light touch’ scrutiny involving the examiner checking for specific matters only. Because it is narrowly defined and does not involve forming an opinion as to whether the accounts are ‘true and fair’, it usually costs less than an audit. </w:t>
      </w:r>
    </w:p>
    <w:p w14:paraId="0E8C94C8" w14:textId="77777777" w:rsidR="006E2DC3" w:rsidRPr="00BA7105" w:rsidRDefault="006E2DC3" w:rsidP="006E2DC3">
      <w:pPr>
        <w:rPr>
          <w:rFonts w:cstheme="minorHAnsi"/>
          <w:color w:val="0B0C0C"/>
          <w:sz w:val="24"/>
          <w:szCs w:val="24"/>
          <w:shd w:val="clear" w:color="auto" w:fill="FFFFFF"/>
        </w:rPr>
      </w:pPr>
      <w:r w:rsidRPr="00BA7105">
        <w:rPr>
          <w:rFonts w:cstheme="minorHAnsi"/>
          <w:color w:val="0B0C0C"/>
          <w:sz w:val="24"/>
          <w:szCs w:val="24"/>
          <w:shd w:val="clear" w:color="auto" w:fill="FFFFFF"/>
        </w:rPr>
        <w:t xml:space="preserve">The rules on independent examination also apply to excepted charities </w:t>
      </w:r>
      <w:proofErr w:type="spellStart"/>
      <w:r w:rsidRPr="00BA7105">
        <w:rPr>
          <w:rFonts w:cstheme="minorHAnsi"/>
          <w:color w:val="0B0C0C"/>
          <w:sz w:val="24"/>
          <w:szCs w:val="24"/>
          <w:shd w:val="clear" w:color="auto" w:fill="FFFFFF"/>
        </w:rPr>
        <w:t>ie</w:t>
      </w:r>
      <w:proofErr w:type="spellEnd"/>
      <w:r w:rsidRPr="00BA7105">
        <w:rPr>
          <w:rFonts w:cstheme="minorHAnsi"/>
          <w:color w:val="0B0C0C"/>
          <w:sz w:val="24"/>
          <w:szCs w:val="24"/>
          <w:shd w:val="clear" w:color="auto" w:fill="FFFFFF"/>
        </w:rPr>
        <w:t xml:space="preserve"> churches that are not registered with the Charities Commission.</w:t>
      </w:r>
    </w:p>
    <w:p w14:paraId="42346D36" w14:textId="77777777" w:rsidR="006E2DC3" w:rsidRPr="00BA7105" w:rsidRDefault="006E2DC3" w:rsidP="006E2DC3">
      <w:pPr>
        <w:rPr>
          <w:rFonts w:cstheme="minorHAnsi"/>
          <w:sz w:val="24"/>
          <w:szCs w:val="24"/>
        </w:rPr>
      </w:pPr>
      <w:r w:rsidRPr="00BA7105">
        <w:rPr>
          <w:rFonts w:cstheme="minorHAnsi"/>
          <w:color w:val="0B0C0C"/>
          <w:sz w:val="24"/>
          <w:szCs w:val="24"/>
          <w:shd w:val="clear" w:color="auto" w:fill="FFFFFF"/>
        </w:rPr>
        <w:t xml:space="preserve">Further guidance for trustees to understand what is involved in an independent examination can be found here </w:t>
      </w:r>
      <w:hyperlink r:id="rId12" w:history="1">
        <w:r w:rsidRPr="00BA7105">
          <w:rPr>
            <w:rStyle w:val="Hyperlink"/>
            <w:rFonts w:cstheme="minorHAnsi"/>
            <w:sz w:val="24"/>
            <w:szCs w:val="24"/>
          </w:rPr>
          <w:t>Independent examination of charity accounts: guidance for trustees - GOV.UK (www.gov.uk)</w:t>
        </w:r>
      </w:hyperlink>
      <w:r w:rsidRPr="00BA7105">
        <w:rPr>
          <w:rFonts w:cstheme="minorHAnsi"/>
          <w:sz w:val="24"/>
          <w:szCs w:val="24"/>
        </w:rPr>
        <w:t xml:space="preserve"> or in </w:t>
      </w:r>
      <w:hyperlink r:id="rId13" w:history="1">
        <w:r w:rsidRPr="00BA7105">
          <w:rPr>
            <w:rStyle w:val="Hyperlink"/>
            <w:rFonts w:cstheme="minorHAnsi"/>
            <w:sz w:val="24"/>
            <w:szCs w:val="24"/>
          </w:rPr>
          <w:t>Chapter 11 | The Church of England</w:t>
        </w:r>
      </w:hyperlink>
      <w:r w:rsidRPr="00BA7105">
        <w:rPr>
          <w:rFonts w:cstheme="minorHAnsi"/>
          <w:sz w:val="24"/>
          <w:szCs w:val="24"/>
        </w:rPr>
        <w:t xml:space="preserve"> </w:t>
      </w:r>
    </w:p>
    <w:p w14:paraId="7DC142B9" w14:textId="651092D0" w:rsidR="00AD6DA3" w:rsidRDefault="00AD6DA3" w:rsidP="00DE7FA0">
      <w:pPr>
        <w:rPr>
          <w:rFonts w:cstheme="minorHAnsi"/>
          <w:sz w:val="24"/>
          <w:szCs w:val="24"/>
        </w:rPr>
      </w:pPr>
    </w:p>
    <w:p w14:paraId="47DD1B51" w14:textId="40FA39E1" w:rsidR="00AD6DA3" w:rsidRPr="00BA7105" w:rsidRDefault="00AD6DA3" w:rsidP="00DE7FA0">
      <w:pPr>
        <w:rPr>
          <w:rFonts w:cstheme="minorHAnsi"/>
          <w:sz w:val="24"/>
          <w:szCs w:val="24"/>
        </w:rPr>
      </w:pPr>
    </w:p>
    <w:p w14:paraId="7EB4286C" w14:textId="246981DB" w:rsidR="00BD5B39" w:rsidRPr="00BD5B39" w:rsidRDefault="00BD5B39">
      <w:pPr>
        <w:rPr>
          <w:b/>
          <w:sz w:val="32"/>
          <w:szCs w:val="32"/>
        </w:rPr>
      </w:pPr>
      <w:r>
        <w:rPr>
          <w:b/>
          <w:sz w:val="32"/>
          <w:szCs w:val="32"/>
        </w:rPr>
        <w:br w:type="page"/>
      </w:r>
    </w:p>
    <w:tbl>
      <w:tblPr>
        <w:tblStyle w:val="TableGrid"/>
        <w:tblW w:w="0" w:type="auto"/>
        <w:tblLook w:val="04A0" w:firstRow="1" w:lastRow="0" w:firstColumn="1" w:lastColumn="0" w:noHBand="0" w:noVBand="1"/>
      </w:tblPr>
      <w:tblGrid>
        <w:gridCol w:w="6941"/>
        <w:gridCol w:w="1141"/>
        <w:gridCol w:w="7306"/>
      </w:tblGrid>
      <w:tr w:rsidR="008B7FD8" w14:paraId="5716EE1F" w14:textId="77777777" w:rsidTr="008B7FD8">
        <w:trPr>
          <w:trHeight w:val="659"/>
        </w:trPr>
        <w:tc>
          <w:tcPr>
            <w:tcW w:w="6941" w:type="dxa"/>
          </w:tcPr>
          <w:p w14:paraId="19F219A7" w14:textId="45C865E1" w:rsidR="00DE7FA0" w:rsidRPr="00BD5B39" w:rsidRDefault="00F92A47">
            <w:pPr>
              <w:rPr>
                <w:b/>
                <w:sz w:val="28"/>
                <w:szCs w:val="28"/>
              </w:rPr>
            </w:pPr>
            <w:r w:rsidRPr="00BD5B39">
              <w:rPr>
                <w:b/>
                <w:sz w:val="28"/>
                <w:szCs w:val="28"/>
              </w:rPr>
              <w:lastRenderedPageBreak/>
              <w:t xml:space="preserve">Key </w:t>
            </w:r>
            <w:r w:rsidR="00DE7FA0" w:rsidRPr="00BD5B39">
              <w:rPr>
                <w:b/>
                <w:sz w:val="28"/>
                <w:szCs w:val="28"/>
              </w:rPr>
              <w:t>points to cover</w:t>
            </w:r>
          </w:p>
        </w:tc>
        <w:tc>
          <w:tcPr>
            <w:tcW w:w="1137" w:type="dxa"/>
          </w:tcPr>
          <w:p w14:paraId="77CEEBD7" w14:textId="12E4C64D" w:rsidR="009B2D96" w:rsidRPr="00BD5B39" w:rsidRDefault="00DE7FA0">
            <w:pPr>
              <w:rPr>
                <w:b/>
                <w:sz w:val="28"/>
                <w:szCs w:val="28"/>
              </w:rPr>
            </w:pPr>
            <w:r w:rsidRPr="00BD5B39">
              <w:rPr>
                <w:b/>
                <w:sz w:val="28"/>
                <w:szCs w:val="28"/>
              </w:rPr>
              <w:t>Y/N/NA</w:t>
            </w:r>
          </w:p>
        </w:tc>
        <w:tc>
          <w:tcPr>
            <w:tcW w:w="7310" w:type="dxa"/>
          </w:tcPr>
          <w:p w14:paraId="583A7E95" w14:textId="07DA9B39" w:rsidR="009B2D96" w:rsidRPr="00BD5B39" w:rsidRDefault="00BD5B39">
            <w:pPr>
              <w:rPr>
                <w:b/>
                <w:sz w:val="28"/>
                <w:szCs w:val="28"/>
              </w:rPr>
            </w:pPr>
            <w:r>
              <w:rPr>
                <w:b/>
                <w:sz w:val="28"/>
                <w:szCs w:val="28"/>
              </w:rPr>
              <w:t>Notes</w:t>
            </w:r>
          </w:p>
        </w:tc>
      </w:tr>
      <w:tr w:rsidR="008B7FD8" w14:paraId="2C38A589" w14:textId="77777777" w:rsidTr="008B7FD8">
        <w:trPr>
          <w:trHeight w:val="1864"/>
        </w:trPr>
        <w:tc>
          <w:tcPr>
            <w:tcW w:w="6941" w:type="dxa"/>
          </w:tcPr>
          <w:p w14:paraId="29320B6B" w14:textId="7F16331B" w:rsidR="00C2374A" w:rsidRDefault="00C2374A">
            <w:pPr>
              <w:rPr>
                <w:sz w:val="28"/>
                <w:szCs w:val="28"/>
              </w:rPr>
            </w:pPr>
            <w:r>
              <w:rPr>
                <w:sz w:val="28"/>
                <w:szCs w:val="28"/>
              </w:rPr>
              <w:t>Trustees have engaged an Independent Examiner</w:t>
            </w:r>
          </w:p>
          <w:p w14:paraId="197ED3C4" w14:textId="38959055" w:rsidR="00C2374A" w:rsidRPr="00C2374A" w:rsidRDefault="00C2374A">
            <w:pPr>
              <w:rPr>
                <w:sz w:val="24"/>
                <w:szCs w:val="24"/>
              </w:rPr>
            </w:pPr>
            <w:r w:rsidRPr="00C2374A">
              <w:rPr>
                <w:sz w:val="24"/>
                <w:szCs w:val="24"/>
              </w:rPr>
              <w:t>The examiner must:</w:t>
            </w:r>
          </w:p>
          <w:p w14:paraId="275094B5" w14:textId="77777777" w:rsidR="00C2374A" w:rsidRPr="00C2374A" w:rsidRDefault="00C2374A" w:rsidP="00C2374A">
            <w:pPr>
              <w:shd w:val="clear" w:color="auto" w:fill="FFFFFF"/>
              <w:spacing w:after="75"/>
              <w:rPr>
                <w:rFonts w:eastAsia="Times New Roman" w:cstheme="minorHAnsi"/>
                <w:color w:val="0B0C0C"/>
                <w:sz w:val="24"/>
                <w:szCs w:val="24"/>
                <w:lang w:eastAsia="en-GB"/>
              </w:rPr>
            </w:pPr>
            <w:r w:rsidRPr="00C2374A">
              <w:rPr>
                <w:rFonts w:eastAsia="Times New Roman" w:cstheme="minorHAnsi"/>
                <w:color w:val="0B0C0C"/>
                <w:sz w:val="24"/>
                <w:szCs w:val="24"/>
                <w:lang w:eastAsia="en-GB"/>
              </w:rPr>
              <w:t>have the ability and experience to conduct the examination</w:t>
            </w:r>
          </w:p>
          <w:p w14:paraId="5965BB6B" w14:textId="77777777" w:rsidR="00C2374A" w:rsidRPr="00BA7105" w:rsidRDefault="00C2374A" w:rsidP="00C2374A">
            <w:pPr>
              <w:shd w:val="clear" w:color="auto" w:fill="FFFFFF"/>
              <w:spacing w:after="75"/>
              <w:rPr>
                <w:rFonts w:eastAsia="Times New Roman" w:cstheme="minorHAnsi"/>
                <w:color w:val="0B0C0C"/>
                <w:sz w:val="24"/>
                <w:szCs w:val="24"/>
                <w:lang w:eastAsia="en-GB"/>
              </w:rPr>
            </w:pPr>
            <w:r w:rsidRPr="00BA7105">
              <w:rPr>
                <w:rFonts w:eastAsia="Times New Roman" w:cstheme="minorHAnsi"/>
                <w:color w:val="0B0C0C"/>
                <w:sz w:val="24"/>
                <w:szCs w:val="24"/>
                <w:lang w:eastAsia="en-GB"/>
              </w:rPr>
              <w:t>not have a close relationship with any of the charity’s trustees</w:t>
            </w:r>
          </w:p>
          <w:p w14:paraId="25BA0CDB" w14:textId="24212E25" w:rsidR="00C2374A" w:rsidRPr="008B7FD8" w:rsidRDefault="00C2374A" w:rsidP="008B7FD8">
            <w:pPr>
              <w:shd w:val="clear" w:color="auto" w:fill="FFFFFF"/>
              <w:spacing w:after="75"/>
              <w:rPr>
                <w:rFonts w:eastAsia="Times New Roman" w:cstheme="minorHAnsi"/>
                <w:color w:val="0B0C0C"/>
                <w:sz w:val="24"/>
                <w:szCs w:val="24"/>
                <w:lang w:eastAsia="en-GB"/>
              </w:rPr>
            </w:pPr>
            <w:r w:rsidRPr="00BA7105">
              <w:rPr>
                <w:rFonts w:eastAsia="Times New Roman" w:cstheme="minorHAnsi"/>
                <w:color w:val="0B0C0C"/>
                <w:sz w:val="24"/>
                <w:szCs w:val="24"/>
                <w:lang w:eastAsia="en-GB"/>
              </w:rPr>
              <w:t>not be involved in the day-to-day running of the charity.</w:t>
            </w:r>
          </w:p>
        </w:tc>
        <w:tc>
          <w:tcPr>
            <w:tcW w:w="1137" w:type="dxa"/>
          </w:tcPr>
          <w:p w14:paraId="6D8BEF1E" w14:textId="77777777" w:rsidR="009B2D96" w:rsidRDefault="009B2D96"/>
        </w:tc>
        <w:tc>
          <w:tcPr>
            <w:tcW w:w="7310" w:type="dxa"/>
          </w:tcPr>
          <w:p w14:paraId="2C614FA1" w14:textId="77777777" w:rsidR="009B2D96" w:rsidRDefault="009B2D96"/>
        </w:tc>
      </w:tr>
      <w:tr w:rsidR="008B7FD8" w14:paraId="0B7F1DE7" w14:textId="77777777" w:rsidTr="008B7FD8">
        <w:trPr>
          <w:trHeight w:val="1057"/>
        </w:trPr>
        <w:tc>
          <w:tcPr>
            <w:tcW w:w="6941" w:type="dxa"/>
          </w:tcPr>
          <w:p w14:paraId="14334EA4" w14:textId="3076E889" w:rsidR="009B2D96" w:rsidRPr="00BD5B39" w:rsidRDefault="00C2374A">
            <w:pPr>
              <w:rPr>
                <w:sz w:val="28"/>
                <w:szCs w:val="28"/>
              </w:rPr>
            </w:pPr>
            <w:r>
              <w:rPr>
                <w:sz w:val="28"/>
                <w:szCs w:val="28"/>
              </w:rPr>
              <w:t>Trustees have received a letter of engagement from the Independent Examiner</w:t>
            </w:r>
          </w:p>
        </w:tc>
        <w:tc>
          <w:tcPr>
            <w:tcW w:w="1137" w:type="dxa"/>
          </w:tcPr>
          <w:p w14:paraId="0F5CA334" w14:textId="77777777" w:rsidR="009B2D96" w:rsidRDefault="009B2D96"/>
        </w:tc>
        <w:tc>
          <w:tcPr>
            <w:tcW w:w="7310" w:type="dxa"/>
          </w:tcPr>
          <w:p w14:paraId="6FEDA927" w14:textId="77777777" w:rsidR="009B2D96" w:rsidRDefault="009B2D96"/>
        </w:tc>
      </w:tr>
      <w:tr w:rsidR="008B7FD8" w14:paraId="1BB19B7C" w14:textId="77777777" w:rsidTr="008B7FD8">
        <w:trPr>
          <w:trHeight w:val="1129"/>
        </w:trPr>
        <w:tc>
          <w:tcPr>
            <w:tcW w:w="6941" w:type="dxa"/>
          </w:tcPr>
          <w:p w14:paraId="26AAED94" w14:textId="56819DFF" w:rsidR="009B2D96" w:rsidRPr="00BD5B39" w:rsidRDefault="00C2374A">
            <w:pPr>
              <w:rPr>
                <w:sz w:val="28"/>
                <w:szCs w:val="28"/>
              </w:rPr>
            </w:pPr>
            <w:r>
              <w:rPr>
                <w:sz w:val="28"/>
                <w:szCs w:val="28"/>
              </w:rPr>
              <w:t>Trustees have agreed to arrangements for preparing the accounts and agreed</w:t>
            </w:r>
            <w:r w:rsidR="00390A93">
              <w:rPr>
                <w:sz w:val="28"/>
                <w:szCs w:val="28"/>
              </w:rPr>
              <w:t xml:space="preserve"> on</w:t>
            </w:r>
            <w:r>
              <w:rPr>
                <w:sz w:val="28"/>
                <w:szCs w:val="28"/>
              </w:rPr>
              <w:t xml:space="preserve"> a timetable with the examiner</w:t>
            </w:r>
          </w:p>
        </w:tc>
        <w:tc>
          <w:tcPr>
            <w:tcW w:w="1137" w:type="dxa"/>
          </w:tcPr>
          <w:p w14:paraId="06690542" w14:textId="77777777" w:rsidR="009B2D96" w:rsidRDefault="009B2D96"/>
        </w:tc>
        <w:tc>
          <w:tcPr>
            <w:tcW w:w="7310" w:type="dxa"/>
          </w:tcPr>
          <w:p w14:paraId="05FB7B30" w14:textId="77777777" w:rsidR="009B2D96" w:rsidRDefault="009B2D96"/>
        </w:tc>
      </w:tr>
      <w:tr w:rsidR="008B7FD8" w14:paraId="2E862F02" w14:textId="77777777" w:rsidTr="008B7FD8">
        <w:trPr>
          <w:trHeight w:val="1117"/>
        </w:trPr>
        <w:tc>
          <w:tcPr>
            <w:tcW w:w="6941" w:type="dxa"/>
          </w:tcPr>
          <w:p w14:paraId="07A69C9F" w14:textId="632BA194" w:rsidR="009B2D96" w:rsidRPr="00BD5B39" w:rsidRDefault="00C2374A">
            <w:pPr>
              <w:rPr>
                <w:sz w:val="28"/>
                <w:szCs w:val="28"/>
              </w:rPr>
            </w:pPr>
            <w:r>
              <w:rPr>
                <w:sz w:val="28"/>
                <w:szCs w:val="28"/>
              </w:rPr>
              <w:t xml:space="preserve">Trustees have agreed that all financial records, minutes, trustees and key personnel are available to the examiner </w:t>
            </w:r>
          </w:p>
        </w:tc>
        <w:tc>
          <w:tcPr>
            <w:tcW w:w="1137" w:type="dxa"/>
          </w:tcPr>
          <w:p w14:paraId="1DD3388F" w14:textId="77777777" w:rsidR="009B2D96" w:rsidRDefault="009B2D96"/>
        </w:tc>
        <w:tc>
          <w:tcPr>
            <w:tcW w:w="7310" w:type="dxa"/>
          </w:tcPr>
          <w:p w14:paraId="4B2D93A6" w14:textId="77777777" w:rsidR="009B2D96" w:rsidRDefault="009B2D96"/>
        </w:tc>
      </w:tr>
      <w:tr w:rsidR="008B7FD8" w14:paraId="66A06DF4" w14:textId="77777777" w:rsidTr="008B7FD8">
        <w:trPr>
          <w:trHeight w:val="1119"/>
        </w:trPr>
        <w:tc>
          <w:tcPr>
            <w:tcW w:w="6941" w:type="dxa"/>
          </w:tcPr>
          <w:p w14:paraId="57703778" w14:textId="56C2D636" w:rsidR="00AD6DA3" w:rsidRPr="00BD5B39" w:rsidRDefault="00C2374A">
            <w:pPr>
              <w:rPr>
                <w:sz w:val="28"/>
                <w:szCs w:val="28"/>
              </w:rPr>
            </w:pPr>
            <w:r>
              <w:rPr>
                <w:sz w:val="28"/>
                <w:szCs w:val="28"/>
              </w:rPr>
              <w:t>Trustees agree to any changes to the accounts and Trustees Annual Report as recommended by the examiner</w:t>
            </w:r>
          </w:p>
        </w:tc>
        <w:tc>
          <w:tcPr>
            <w:tcW w:w="1137" w:type="dxa"/>
          </w:tcPr>
          <w:p w14:paraId="070CE03F" w14:textId="77777777" w:rsidR="00AD6DA3" w:rsidRDefault="00AD6DA3"/>
        </w:tc>
        <w:tc>
          <w:tcPr>
            <w:tcW w:w="7310" w:type="dxa"/>
          </w:tcPr>
          <w:p w14:paraId="140388B6" w14:textId="77777777" w:rsidR="00AD6DA3" w:rsidRDefault="00AD6DA3"/>
        </w:tc>
      </w:tr>
      <w:tr w:rsidR="008B7FD8" w14:paraId="48536B0F" w14:textId="77777777" w:rsidTr="008B7FD8">
        <w:trPr>
          <w:trHeight w:val="1407"/>
        </w:trPr>
        <w:tc>
          <w:tcPr>
            <w:tcW w:w="6941" w:type="dxa"/>
          </w:tcPr>
          <w:p w14:paraId="353B1493" w14:textId="66AA4A8C" w:rsidR="00AD6DA3" w:rsidRDefault="00390A93">
            <w:pPr>
              <w:rPr>
                <w:rFonts w:cstheme="minorHAnsi"/>
                <w:sz w:val="28"/>
                <w:szCs w:val="28"/>
                <w:shd w:val="clear" w:color="auto" w:fill="FFFFFF"/>
              </w:rPr>
            </w:pPr>
            <w:r w:rsidRPr="00390A93">
              <w:rPr>
                <w:rFonts w:cstheme="minorHAnsi"/>
                <w:sz w:val="28"/>
                <w:szCs w:val="28"/>
                <w:shd w:val="clear" w:color="auto" w:fill="FFFFFF"/>
              </w:rPr>
              <w:t>Trustees ensure receipt of an appropriate report from the Independent Examiner at the end of the examination</w:t>
            </w:r>
            <w:r w:rsidR="008B7FD8">
              <w:rPr>
                <w:rFonts w:cstheme="minorHAnsi"/>
                <w:sz w:val="28"/>
                <w:szCs w:val="28"/>
                <w:shd w:val="clear" w:color="auto" w:fill="FFFFFF"/>
              </w:rPr>
              <w:t>:</w:t>
            </w:r>
          </w:p>
          <w:p w14:paraId="36911B34" w14:textId="77777777" w:rsidR="008B7FD8" w:rsidRPr="008B7FD8" w:rsidRDefault="000238E0" w:rsidP="008B7FD8">
            <w:pPr>
              <w:spacing w:after="120"/>
              <w:rPr>
                <w:rFonts w:cstheme="minorHAnsi"/>
                <w:sz w:val="20"/>
                <w:szCs w:val="20"/>
                <w:shd w:val="clear" w:color="auto" w:fill="FFFFFF"/>
              </w:rPr>
            </w:pPr>
            <w:hyperlink r:id="rId14" w:history="1">
              <w:r w:rsidR="008B7FD8" w:rsidRPr="008B7FD8">
                <w:rPr>
                  <w:rStyle w:val="Hyperlink"/>
                  <w:rFonts w:cstheme="minorHAnsi"/>
                  <w:sz w:val="20"/>
                  <w:szCs w:val="20"/>
                </w:rPr>
                <w:t>Independent_examiner_s_report_template_R_P_accounts_Oct_2018.pdf (publishing.service.gov.uk)</w:t>
              </w:r>
            </w:hyperlink>
          </w:p>
          <w:p w14:paraId="7532F3AC" w14:textId="4DF11B2F" w:rsidR="000238E0" w:rsidRDefault="000238E0">
            <w:pPr>
              <w:rPr>
                <w:sz w:val="28"/>
                <w:szCs w:val="28"/>
              </w:rPr>
            </w:pPr>
          </w:p>
          <w:p w14:paraId="035BA8CE" w14:textId="77777777" w:rsidR="000238E0" w:rsidRPr="000238E0" w:rsidRDefault="000238E0" w:rsidP="000238E0">
            <w:pPr>
              <w:rPr>
                <w:sz w:val="28"/>
                <w:szCs w:val="28"/>
              </w:rPr>
            </w:pPr>
          </w:p>
          <w:p w14:paraId="35ACCA65" w14:textId="6E678BFF" w:rsidR="008B7FD8" w:rsidRPr="000238E0" w:rsidRDefault="000238E0" w:rsidP="000238E0">
            <w:pPr>
              <w:tabs>
                <w:tab w:val="left" w:pos="5760"/>
              </w:tabs>
              <w:rPr>
                <w:sz w:val="28"/>
                <w:szCs w:val="28"/>
              </w:rPr>
            </w:pPr>
            <w:r>
              <w:rPr>
                <w:sz w:val="28"/>
                <w:szCs w:val="28"/>
              </w:rPr>
              <w:lastRenderedPageBreak/>
              <w:tab/>
            </w:r>
          </w:p>
        </w:tc>
        <w:tc>
          <w:tcPr>
            <w:tcW w:w="1137" w:type="dxa"/>
          </w:tcPr>
          <w:p w14:paraId="3EBB0E49" w14:textId="77777777" w:rsidR="00AD6DA3" w:rsidRDefault="00AD6DA3"/>
        </w:tc>
        <w:tc>
          <w:tcPr>
            <w:tcW w:w="7310" w:type="dxa"/>
          </w:tcPr>
          <w:p w14:paraId="291FE9A7" w14:textId="36DA4AD2" w:rsidR="000238E0" w:rsidRDefault="000238E0"/>
          <w:p w14:paraId="21289B6F" w14:textId="77777777" w:rsidR="000238E0" w:rsidRPr="000238E0" w:rsidRDefault="000238E0" w:rsidP="000238E0">
            <w:bookmarkStart w:id="0" w:name="_GoBack"/>
            <w:bookmarkEnd w:id="0"/>
          </w:p>
          <w:p w14:paraId="7C11EC7B" w14:textId="77777777" w:rsidR="000238E0" w:rsidRPr="000238E0" w:rsidRDefault="000238E0" w:rsidP="000238E0"/>
          <w:p w14:paraId="57BAE98A" w14:textId="77777777" w:rsidR="000238E0" w:rsidRPr="000238E0" w:rsidRDefault="000238E0" w:rsidP="000238E0"/>
          <w:p w14:paraId="2A6ED8C1" w14:textId="77777777" w:rsidR="000238E0" w:rsidRPr="000238E0" w:rsidRDefault="000238E0" w:rsidP="000238E0"/>
          <w:p w14:paraId="6F7531BA" w14:textId="797E3BC7" w:rsidR="000238E0" w:rsidRDefault="000238E0" w:rsidP="000238E0"/>
          <w:p w14:paraId="7684DB6E" w14:textId="77777777" w:rsidR="000238E0" w:rsidRPr="000238E0" w:rsidRDefault="000238E0" w:rsidP="000238E0"/>
          <w:p w14:paraId="7AC82F0F" w14:textId="61E2F309" w:rsidR="000238E0" w:rsidRDefault="000238E0" w:rsidP="000238E0"/>
          <w:p w14:paraId="5A9285A5" w14:textId="77777777" w:rsidR="00AD6DA3" w:rsidRPr="000238E0" w:rsidRDefault="00AD6DA3" w:rsidP="000238E0">
            <w:pPr>
              <w:jc w:val="center"/>
            </w:pPr>
          </w:p>
        </w:tc>
      </w:tr>
      <w:tr w:rsidR="008B7FD8" w14:paraId="0C8CA3EA" w14:textId="77777777" w:rsidTr="008B7FD8">
        <w:trPr>
          <w:trHeight w:val="1187"/>
        </w:trPr>
        <w:tc>
          <w:tcPr>
            <w:tcW w:w="6941" w:type="dxa"/>
          </w:tcPr>
          <w:p w14:paraId="6CC62230" w14:textId="6C013149" w:rsidR="00BD5B39" w:rsidRPr="00BD5B39" w:rsidRDefault="00390A93" w:rsidP="00390A93">
            <w:pPr>
              <w:rPr>
                <w:rFonts w:cstheme="minorHAnsi"/>
                <w:sz w:val="24"/>
                <w:szCs w:val="24"/>
              </w:rPr>
            </w:pPr>
            <w:r>
              <w:rPr>
                <w:sz w:val="28"/>
                <w:szCs w:val="28"/>
              </w:rPr>
              <w:lastRenderedPageBreak/>
              <w:t>Trustees file the Independent Examination report with the accounts and Trustees Annual report</w:t>
            </w:r>
          </w:p>
        </w:tc>
        <w:tc>
          <w:tcPr>
            <w:tcW w:w="1137" w:type="dxa"/>
          </w:tcPr>
          <w:p w14:paraId="081A69B3" w14:textId="77777777" w:rsidR="009B2D96" w:rsidRDefault="009B2D96"/>
        </w:tc>
        <w:tc>
          <w:tcPr>
            <w:tcW w:w="7310" w:type="dxa"/>
          </w:tcPr>
          <w:p w14:paraId="7855BEFB" w14:textId="77777777" w:rsidR="009B2D96" w:rsidRDefault="009B2D96"/>
        </w:tc>
      </w:tr>
    </w:tbl>
    <w:p w14:paraId="36CDC9BC" w14:textId="77777777" w:rsidR="009B2D96" w:rsidRDefault="009B2D96" w:rsidP="008B7FD8"/>
    <w:sectPr w:rsidR="009B2D96" w:rsidSect="00690A0E">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53146" w14:textId="77777777" w:rsidR="000238E0" w:rsidRDefault="000238E0" w:rsidP="000238E0">
      <w:pPr>
        <w:spacing w:after="0" w:line="240" w:lineRule="auto"/>
      </w:pPr>
      <w:r>
        <w:separator/>
      </w:r>
    </w:p>
  </w:endnote>
  <w:endnote w:type="continuationSeparator" w:id="0">
    <w:p w14:paraId="753008C7" w14:textId="77777777" w:rsidR="000238E0" w:rsidRDefault="000238E0" w:rsidP="0002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067F" w14:textId="77777777" w:rsidR="000238E0" w:rsidRDefault="000238E0" w:rsidP="000238E0">
    <w:pPr>
      <w:pStyle w:val="NormalWeb"/>
      <w:shd w:val="clear" w:color="auto" w:fill="FFFFFF"/>
      <w:spacing w:before="0" w:beforeAutospacing="0" w:after="240" w:afterAutospacing="0"/>
      <w:jc w:val="right"/>
      <w:rPr>
        <w:rFonts w:asciiTheme="minorHAnsi" w:hAnsiTheme="minorHAnsi" w:cstheme="minorHAnsi"/>
        <w:color w:val="242424"/>
        <w:sz w:val="18"/>
        <w:szCs w:val="18"/>
      </w:rPr>
    </w:pPr>
  </w:p>
  <w:p w14:paraId="060FBD3C" w14:textId="04F4F2A3" w:rsidR="000238E0" w:rsidRPr="000238E0" w:rsidRDefault="000238E0" w:rsidP="000238E0">
    <w:pPr>
      <w:pStyle w:val="NormalWeb"/>
      <w:shd w:val="clear" w:color="auto" w:fill="FFFFFF"/>
      <w:spacing w:before="0" w:beforeAutospacing="0" w:after="240" w:afterAutospacing="0"/>
      <w:jc w:val="right"/>
      <w:rPr>
        <w:rFonts w:asciiTheme="minorHAnsi" w:hAnsiTheme="minorHAnsi" w:cstheme="minorHAnsi"/>
        <w:color w:val="242424"/>
        <w:sz w:val="18"/>
        <w:szCs w:val="18"/>
      </w:rPr>
    </w:pPr>
    <w:r w:rsidRPr="000238E0">
      <w:rPr>
        <w:rFonts w:asciiTheme="minorHAnsi" w:hAnsiTheme="minorHAnsi" w:cstheme="minorHAnsi"/>
        <w:color w:val="242424"/>
        <w:sz w:val="18"/>
        <w:szCs w:val="18"/>
      </w:rPr>
      <w:t>Last Updated: Jan 2023.</w:t>
    </w:r>
    <w:r w:rsidRPr="000238E0">
      <w:rPr>
        <w:rFonts w:asciiTheme="minorHAnsi" w:hAnsiTheme="minorHAnsi" w:cstheme="minorHAnsi"/>
        <w:color w:val="242424"/>
        <w:sz w:val="18"/>
        <w:szCs w:val="18"/>
      </w:rPr>
      <w:t xml:space="preserve"> </w:t>
    </w:r>
    <w:r w:rsidRPr="000238E0">
      <w:rPr>
        <w:rFonts w:asciiTheme="minorHAnsi" w:hAnsiTheme="minorHAnsi" w:cstheme="minorHAnsi"/>
        <w:color w:val="242424"/>
        <w:sz w:val="18"/>
        <w:szCs w:val="18"/>
      </w:rPr>
      <w:t xml:space="preserve">This list is not exhaustive and should be used as a guide. </w:t>
    </w:r>
  </w:p>
  <w:p w14:paraId="05C8FF23" w14:textId="67CDF34E" w:rsidR="000238E0" w:rsidRPr="000238E0" w:rsidRDefault="000238E0" w:rsidP="000238E0">
    <w:pPr>
      <w:pStyle w:val="NormalWeb"/>
      <w:shd w:val="clear" w:color="auto" w:fill="FFFFFF"/>
      <w:spacing w:before="0" w:beforeAutospacing="0" w:after="240" w:afterAutospacing="0"/>
      <w:jc w:val="right"/>
      <w:rPr>
        <w:rFonts w:asciiTheme="minorHAnsi" w:hAnsiTheme="minorHAnsi" w:cstheme="minorHAnsi"/>
        <w:color w:val="242424"/>
        <w:sz w:val="18"/>
        <w:szCs w:val="18"/>
      </w:rPr>
    </w:pPr>
    <w:r w:rsidRPr="000238E0">
      <w:rPr>
        <w:rFonts w:asciiTheme="minorHAnsi" w:hAnsiTheme="minorHAnsi" w:cstheme="minorHAnsi"/>
        <w:color w:val="242424"/>
        <w:sz w:val="18"/>
        <w:szCs w:val="18"/>
      </w:rPr>
      <w:t>For additional information please refer to the Treasurers toolkit for full disclaimer and source materials.</w:t>
    </w:r>
    <w:r w:rsidRPr="000238E0">
      <w:rPr>
        <w:rFonts w:asciiTheme="minorHAnsi" w:hAnsiTheme="minorHAnsi" w:cstheme="minorHAnsi"/>
        <w:color w:val="242424"/>
        <w:sz w:val="18"/>
        <w:szCs w:val="18"/>
      </w:rPr>
      <w:t xml:space="preserve"> </w:t>
    </w:r>
    <w:r w:rsidRPr="000238E0">
      <w:rPr>
        <w:rFonts w:asciiTheme="minorHAnsi" w:hAnsiTheme="minorHAnsi" w:cstheme="minorHAnsi"/>
        <w:color w:val="242424"/>
        <w:sz w:val="18"/>
        <w:szCs w:val="18"/>
      </w:rPr>
      <w:t>Questions can be sent to </w:t>
    </w:r>
    <w:hyperlink r:id="rId1" w:tgtFrame="_blank" w:tooltip="mailto:Janet.daye@sheffield.anglican.org" w:history="1">
      <w:r w:rsidRPr="000238E0">
        <w:rPr>
          <w:rStyle w:val="Hyperlink"/>
          <w:rFonts w:asciiTheme="minorHAnsi" w:hAnsiTheme="minorHAnsi" w:cstheme="minorHAnsi"/>
          <w:color w:val="4F52B2"/>
          <w:sz w:val="18"/>
          <w:szCs w:val="18"/>
          <w:u w:val="none"/>
          <w:bdr w:val="none" w:sz="0" w:space="0" w:color="auto" w:frame="1"/>
        </w:rPr>
        <w:t>Janet.daye@sheffield.anglican.org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6A70E" w14:textId="77777777" w:rsidR="000238E0" w:rsidRDefault="000238E0" w:rsidP="000238E0">
      <w:pPr>
        <w:spacing w:after="0" w:line="240" w:lineRule="auto"/>
      </w:pPr>
      <w:r>
        <w:separator/>
      </w:r>
    </w:p>
  </w:footnote>
  <w:footnote w:type="continuationSeparator" w:id="0">
    <w:p w14:paraId="446629C8" w14:textId="77777777" w:rsidR="000238E0" w:rsidRDefault="000238E0" w:rsidP="00023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15EB"/>
    <w:multiLevelType w:val="hybridMultilevel"/>
    <w:tmpl w:val="14E6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D79BA"/>
    <w:multiLevelType w:val="hybridMultilevel"/>
    <w:tmpl w:val="617AE3B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2" w15:restartNumberingAfterBreak="0">
    <w:nsid w:val="1E35146A"/>
    <w:multiLevelType w:val="hybridMultilevel"/>
    <w:tmpl w:val="AE8220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9E1823"/>
    <w:multiLevelType w:val="hybridMultilevel"/>
    <w:tmpl w:val="654ED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B225C5"/>
    <w:multiLevelType w:val="hybridMultilevel"/>
    <w:tmpl w:val="7060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77B9C"/>
    <w:multiLevelType w:val="multilevel"/>
    <w:tmpl w:val="CE54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E56220"/>
    <w:multiLevelType w:val="hybridMultilevel"/>
    <w:tmpl w:val="5CB4FE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96"/>
    <w:rsid w:val="000238E0"/>
    <w:rsid w:val="00042D74"/>
    <w:rsid w:val="00390A93"/>
    <w:rsid w:val="00690A0E"/>
    <w:rsid w:val="006E2DC3"/>
    <w:rsid w:val="007C5163"/>
    <w:rsid w:val="008B7FD8"/>
    <w:rsid w:val="009B2D96"/>
    <w:rsid w:val="00AD6DA3"/>
    <w:rsid w:val="00BA5481"/>
    <w:rsid w:val="00BD5B39"/>
    <w:rsid w:val="00C2374A"/>
    <w:rsid w:val="00C9734E"/>
    <w:rsid w:val="00DE7FA0"/>
    <w:rsid w:val="00F92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30B74"/>
  <w15:chartTrackingRefBased/>
  <w15:docId w15:val="{C1B53450-B91E-4FE3-87D0-13526BF7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FA0"/>
    <w:pPr>
      <w:ind w:left="720"/>
      <w:contextualSpacing/>
    </w:pPr>
  </w:style>
  <w:style w:type="character" w:styleId="Hyperlink">
    <w:name w:val="Hyperlink"/>
    <w:basedOn w:val="DefaultParagraphFont"/>
    <w:uiPriority w:val="99"/>
    <w:unhideWhenUsed/>
    <w:rsid w:val="00DE7FA0"/>
    <w:rPr>
      <w:color w:val="0563C1" w:themeColor="hyperlink"/>
      <w:u w:val="single"/>
    </w:rPr>
  </w:style>
  <w:style w:type="character" w:styleId="FollowedHyperlink">
    <w:name w:val="FollowedHyperlink"/>
    <w:basedOn w:val="DefaultParagraphFont"/>
    <w:uiPriority w:val="99"/>
    <w:semiHidden/>
    <w:unhideWhenUsed/>
    <w:rsid w:val="008B7FD8"/>
    <w:rPr>
      <w:color w:val="954F72" w:themeColor="followedHyperlink"/>
      <w:u w:val="single"/>
    </w:rPr>
  </w:style>
  <w:style w:type="paragraph" w:styleId="Header">
    <w:name w:val="header"/>
    <w:basedOn w:val="Normal"/>
    <w:link w:val="HeaderChar"/>
    <w:uiPriority w:val="99"/>
    <w:unhideWhenUsed/>
    <w:rsid w:val="0002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8E0"/>
  </w:style>
  <w:style w:type="paragraph" w:styleId="Footer">
    <w:name w:val="footer"/>
    <w:basedOn w:val="Normal"/>
    <w:link w:val="FooterChar"/>
    <w:uiPriority w:val="99"/>
    <w:unhideWhenUsed/>
    <w:rsid w:val="0002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8E0"/>
  </w:style>
  <w:style w:type="paragraph" w:styleId="NormalWeb">
    <w:name w:val="Normal (Web)"/>
    <w:basedOn w:val="Normal"/>
    <w:uiPriority w:val="99"/>
    <w:unhideWhenUsed/>
    <w:rsid w:val="00023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0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resources/clergy-resources/pcc-accountability-guide/chapter-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independent-examination-of-charity-accounts-trustees-cc31/independent-examination-of-charity-accounts-trust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54413/Independent_examiner_s_report_template_R_P_accounts_Oct_2018.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anet.daye@sheffiel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660014F06584EB9FDBCCB37911DBB" ma:contentTypeVersion="17" ma:contentTypeDescription="Create a new document." ma:contentTypeScope="" ma:versionID="7b08c294e381bde7677b6e579f6a29d6">
  <xsd:schema xmlns:xsd="http://www.w3.org/2001/XMLSchema" xmlns:xs="http://www.w3.org/2001/XMLSchema" xmlns:p="http://schemas.microsoft.com/office/2006/metadata/properties" xmlns:ns2="67c670d2-4019-41f9-84c2-d76cb326eb6e" xmlns:ns3="03df6413-4cb2-45f7-bdbd-fd6a46544270" targetNamespace="http://schemas.microsoft.com/office/2006/metadata/properties" ma:root="true" ma:fieldsID="36025db538dee8fb5932d027276185ec" ns2:_="" ns3:_="">
    <xsd:import namespace="67c670d2-4019-41f9-84c2-d76cb326eb6e"/>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670d2-4019-41f9-84c2-d76cb326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670d2-4019-41f9-84c2-d76cb326eb6e">
      <Terms xmlns="http://schemas.microsoft.com/office/infopath/2007/PartnerControls"/>
    </lcf76f155ced4ddcb4097134ff3c332f>
    <TaxCatchAll xmlns="03df6413-4cb2-45f7-bdbd-fd6a465442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783E1-6AFD-4FC0-BABC-953F2849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670d2-4019-41f9-84c2-d76cb326eb6e"/>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EDC60-97D6-4207-BEEE-45F5D0CA4540}">
  <ds:schemaRefs>
    <ds:schemaRef ds:uri="http://schemas.microsoft.com/sharepoint/v3/contenttype/forms"/>
  </ds:schemaRefs>
</ds:datastoreItem>
</file>

<file path=customXml/itemProps3.xml><?xml version="1.0" encoding="utf-8"?>
<ds:datastoreItem xmlns:ds="http://schemas.openxmlformats.org/officeDocument/2006/customXml" ds:itemID="{D13152FB-14ED-4F3D-915F-25A36DBAEA5C}">
  <ds:schemaRefs>
    <ds:schemaRef ds:uri="http://schemas.microsoft.com/office/2006/documentManagement/types"/>
    <ds:schemaRef ds:uri="03df6413-4cb2-45f7-bdbd-fd6a46544270"/>
    <ds:schemaRef ds:uri="http://purl.org/dc/dcmitype/"/>
    <ds:schemaRef ds:uri="67c670d2-4019-41f9-84c2-d76cb326eb6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F0CCEF8F-1BA3-454F-8628-2FDA5ABF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Daye</dc:creator>
  <cp:keywords/>
  <dc:description/>
  <cp:lastModifiedBy>Bunting, Luke</cp:lastModifiedBy>
  <cp:revision>8</cp:revision>
  <dcterms:created xsi:type="dcterms:W3CDTF">2022-10-28T11:48:00Z</dcterms:created>
  <dcterms:modified xsi:type="dcterms:W3CDTF">2023-01-12T08:52:00Z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d0d392bd-2798-431f-8c80-6ac27bf4123c</vt:lpwstr>
  </property>
  <property fmtid="{D5CDD505-2E9C-101B-9397-08002B2CF9AE}" pid="3" name="ContentTypeId">
    <vt:lpwstr>0x0101008B1660014F06584EB9FDBCCB37911DBB</vt:lpwstr>
  </property>
  <property fmtid="{D5CDD505-2E9C-101B-9397-08002B2CF9AE}" pid="4" name="MediaServiceImageTags">
    <vt:lpwstr/>
  </property>
</Properties>
</file>